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2A506" w14:textId="77777777" w:rsidR="00582ED2" w:rsidRPr="00080633" w:rsidRDefault="00582ED2" w:rsidP="00582ED2">
      <w:pPr>
        <w:rPr>
          <w:rFonts w:cs="Arial"/>
        </w:rPr>
      </w:pPr>
    </w:p>
    <w:p w14:paraId="7A01BCEE" w14:textId="77777777" w:rsidR="00582ED2" w:rsidRPr="00080633" w:rsidRDefault="00582ED2" w:rsidP="00582ED2">
      <w:pPr>
        <w:jc w:val="center"/>
        <w:rPr>
          <w:rFonts w:cs="Arial"/>
          <w:b/>
          <w:sz w:val="144"/>
          <w:szCs w:val="144"/>
        </w:rPr>
      </w:pPr>
      <w:r>
        <w:rPr>
          <w:b/>
          <w:sz w:val="144"/>
          <w:szCs w:val="144"/>
        </w:rPr>
        <w:t>ISX</w:t>
      </w:r>
    </w:p>
    <w:p w14:paraId="2FB9E9ED" w14:textId="5F4A6B3D" w:rsidR="003221E9" w:rsidRPr="00080633" w:rsidRDefault="00080633" w:rsidP="00582ED2">
      <w:pPr>
        <w:jc w:val="center"/>
        <w:rPr>
          <w:rFonts w:cs="Arial"/>
          <w:b/>
          <w:sz w:val="144"/>
          <w:szCs w:val="144"/>
        </w:rPr>
      </w:pPr>
      <w:r>
        <w:rPr>
          <w:b/>
          <w:sz w:val="144"/>
          <w:szCs w:val="144"/>
        </w:rPr>
        <w:t>Machine diagram / Overview</w:t>
      </w:r>
    </w:p>
    <w:p w14:paraId="0A4FFF7E" w14:textId="0E77E4F2" w:rsidR="007B2B83" w:rsidRPr="00080633" w:rsidRDefault="007B2B83" w:rsidP="007B2B83">
      <w:pPr>
        <w:jc w:val="center"/>
        <w:rPr>
          <w:rFonts w:cs="Arial"/>
          <w:b/>
          <w:sz w:val="144"/>
          <w:szCs w:val="144"/>
        </w:rPr>
      </w:pPr>
    </w:p>
    <w:p w14:paraId="202260F6" w14:textId="2896C300" w:rsidR="007B2B83" w:rsidRPr="00080633" w:rsidRDefault="00582ED2" w:rsidP="007B2B83">
      <w:pPr>
        <w:jc w:val="center"/>
        <w:rPr>
          <w:rFonts w:cs="Arial"/>
          <w:b/>
          <w:sz w:val="144"/>
          <w:szCs w:val="144"/>
        </w:rPr>
      </w:pPr>
      <w:r>
        <w:rPr>
          <w:b/>
          <w:noProof/>
          <w:sz w:val="144"/>
          <w:szCs w:val="144"/>
        </w:rPr>
        <w:drawing>
          <wp:inline distT="0" distB="0" distL="0" distR="0" wp14:anchorId="5A97D205" wp14:editId="0D60DEB7">
            <wp:extent cx="4019550" cy="1600200"/>
            <wp:effectExtent l="0" t="0" r="0" b="0"/>
            <wp:docPr id="36" name="Obráze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TANDT.JPG"/>
                    <pic:cNvPicPr/>
                  </pic:nvPicPr>
                  <pic:blipFill>
                    <a:blip r:embed="rId8">
                      <a:extLst>
                        <a:ext uri="{28A0092B-C50C-407E-A947-70E740481C1C}">
                          <a14:useLocalDpi xmlns:a14="http://schemas.microsoft.com/office/drawing/2010/main" val="0"/>
                        </a:ext>
                      </a:extLst>
                    </a:blip>
                    <a:stretch>
                      <a:fillRect/>
                    </a:stretch>
                  </pic:blipFill>
                  <pic:spPr>
                    <a:xfrm>
                      <a:off x="0" y="0"/>
                      <a:ext cx="4019550" cy="1600200"/>
                    </a:xfrm>
                    <a:prstGeom prst="rect">
                      <a:avLst/>
                    </a:prstGeom>
                  </pic:spPr>
                </pic:pic>
              </a:graphicData>
            </a:graphic>
          </wp:inline>
        </w:drawing>
      </w:r>
    </w:p>
    <w:p w14:paraId="3AC39B7C" w14:textId="025A8DC3" w:rsidR="00080633" w:rsidRDefault="00080633">
      <w:pPr>
        <w:spacing w:before="0" w:after="160" w:line="259" w:lineRule="auto"/>
        <w:rPr>
          <w:rFonts w:cs="Arial"/>
          <w:b/>
          <w:sz w:val="144"/>
          <w:szCs w:val="144"/>
        </w:rPr>
      </w:pPr>
      <w:r>
        <w:br w:type="page"/>
      </w:r>
    </w:p>
    <w:p w14:paraId="61EE91A9" w14:textId="77777777" w:rsidR="00F32CC0" w:rsidRPr="00080633" w:rsidRDefault="00284D7F" w:rsidP="00F913FC">
      <w:pPr>
        <w:pStyle w:val="berschrift1"/>
        <w:rPr>
          <w:rFonts w:ascii="Arial" w:hAnsi="Arial" w:cs="Arial"/>
          <w:b/>
          <w:bCs/>
        </w:rPr>
      </w:pPr>
      <w:r>
        <w:rPr>
          <w:rFonts w:ascii="Arial" w:hAnsi="Arial"/>
          <w:b/>
          <w:bCs/>
        </w:rPr>
        <w:lastRenderedPageBreak/>
        <w:t>ISX MACHINE VARIANTS</w:t>
      </w:r>
    </w:p>
    <w:p w14:paraId="7B5B9BAE" w14:textId="77777777" w:rsidR="00080633" w:rsidRDefault="00080633" w:rsidP="00F913FC">
      <w:pPr>
        <w:rPr>
          <w:rFonts w:cs="Arial"/>
        </w:rPr>
      </w:pPr>
    </w:p>
    <w:p w14:paraId="1856E780" w14:textId="1A95AEB2" w:rsidR="003E3D2D" w:rsidRPr="00080633" w:rsidRDefault="003E3D2D" w:rsidP="00F913FC">
      <w:pPr>
        <w:rPr>
          <w:rFonts w:cs="Arial"/>
        </w:rPr>
      </w:pPr>
      <w:r>
        <w:t>The machine can be made with different number of sections. The number of sections is mostly even and ranges from four (ISX4) to twelve (ISX12).</w:t>
      </w:r>
    </w:p>
    <w:p w14:paraId="58FBCA94" w14:textId="314B5BE5" w:rsidR="003E3D2D" w:rsidRPr="00080633" w:rsidRDefault="003E3D2D" w:rsidP="00F913FC">
      <w:pPr>
        <w:rPr>
          <w:rFonts w:cs="Arial"/>
        </w:rPr>
      </w:pPr>
      <w:r>
        <w:t>According to the request, the machine is modified to a one-drop, two-drop, three-drop, four-drop or five-drop (GOBs) production regime. This is the number of batches of glass (drops respectively GOBs) simultaneously processed in one section of the ISX machine.</w:t>
      </w:r>
    </w:p>
    <w:p w14:paraId="4E9768A1" w14:textId="41FD968D" w:rsidR="00F913FC" w:rsidRPr="00080633" w:rsidRDefault="00F913FC" w:rsidP="00F913FC">
      <w:pPr>
        <w:rPr>
          <w:rFonts w:cs="Arial"/>
        </w:rPr>
      </w:pPr>
      <w:r>
        <w:t>Among manufacturers and machine operators, the following designation of sections and moulds has been established and is used worldwide.</w:t>
      </w:r>
    </w:p>
    <w:p w14:paraId="38857804" w14:textId="77777777" w:rsidR="00B45291" w:rsidRPr="00080633" w:rsidRDefault="00B45291" w:rsidP="00F913FC">
      <w:pPr>
        <w:rPr>
          <w:rFonts w:cs="Arial"/>
        </w:rPr>
      </w:pPr>
    </w:p>
    <w:p w14:paraId="2195D2AA" w14:textId="47EF43D0" w:rsidR="00F913FC" w:rsidRPr="00080633" w:rsidRDefault="00F913FC" w:rsidP="00F913FC">
      <w:pPr>
        <w:rPr>
          <w:rFonts w:cs="Arial"/>
        </w:rPr>
      </w:pPr>
      <w:r>
        <w:t xml:space="preserve">The </w:t>
      </w:r>
      <w:r>
        <w:rPr>
          <w:u w:val="single"/>
        </w:rPr>
        <w:t>number</w:t>
      </w:r>
      <w:r>
        <w:t xml:space="preserve"> </w:t>
      </w:r>
      <w:r w:rsidR="00E54734">
        <w:t xml:space="preserve">for each </w:t>
      </w:r>
      <w:r>
        <w:t xml:space="preserve">of the IS section of the machine is always assigned in ascending order from the left to the right side when looking at the machine from the end side (from the conveyor). </w:t>
      </w:r>
      <w:r w:rsidR="00E54734">
        <w:t>N</w:t>
      </w:r>
      <w:r>
        <w:t>umbers of sections are indicated in Arabic numerals.</w:t>
      </w:r>
    </w:p>
    <w:p w14:paraId="66A13554" w14:textId="77777777" w:rsidR="00B45291" w:rsidRPr="00080633" w:rsidRDefault="00B45291" w:rsidP="00F913FC">
      <w:pPr>
        <w:rPr>
          <w:rFonts w:cs="Arial"/>
        </w:rPr>
      </w:pPr>
    </w:p>
    <w:p w14:paraId="0BBF85FF" w14:textId="77777777" w:rsidR="00F913FC" w:rsidRPr="00080633" w:rsidRDefault="00F913FC" w:rsidP="00F913FC">
      <w:pPr>
        <w:rPr>
          <w:rFonts w:cs="Arial"/>
        </w:rPr>
      </w:pPr>
      <w:r>
        <w:t xml:space="preserve">According to the direction of the conveyor, we divide the versions of the IS machine into a left-hand version and a right-hand version. The </w:t>
      </w:r>
      <w:r>
        <w:rPr>
          <w:u w:val="single"/>
        </w:rPr>
        <w:t>left variant</w:t>
      </w:r>
      <w:r>
        <w:t xml:space="preserve"> has the direction of movement of the products on the conveyor to the left when looking at the machine from the end side. The </w:t>
      </w:r>
      <w:r>
        <w:rPr>
          <w:u w:val="single"/>
        </w:rPr>
        <w:t>right variant</w:t>
      </w:r>
      <w:r>
        <w:t xml:space="preserve"> has the direction of movement of the products to the right.</w:t>
      </w:r>
    </w:p>
    <w:p w14:paraId="4D8450FE" w14:textId="14C18EE1" w:rsidR="00F913FC" w:rsidRPr="00080633" w:rsidRDefault="00F913FC" w:rsidP="00F913FC">
      <w:pPr>
        <w:rPr>
          <w:rFonts w:cs="Arial"/>
        </w:rPr>
      </w:pPr>
      <w:r>
        <w:rPr>
          <w:u w:val="single"/>
        </w:rPr>
        <w:t>Front (blank) mould designations</w:t>
      </w:r>
      <w:r>
        <w:t xml:space="preserve"> are alphabetically from nearest to farthest mould when looking at the section from the front side. The </w:t>
      </w:r>
      <w:r>
        <w:rPr>
          <w:u w:val="single"/>
        </w:rPr>
        <w:t xml:space="preserve">designation of final </w:t>
      </w:r>
      <w:r w:rsidR="00E54734">
        <w:rPr>
          <w:u w:val="single"/>
        </w:rPr>
        <w:t>moulds or Blow Moulds</w:t>
      </w:r>
      <w:r>
        <w:t xml:space="preserve"> is identical, but we look at the section from the final side</w:t>
      </w:r>
      <w:r w:rsidR="00E54734">
        <w:t xml:space="preserve"> (Blow Mould side)</w:t>
      </w:r>
      <w:r>
        <w:t>.</w:t>
      </w:r>
    </w:p>
    <w:p w14:paraId="6823F371" w14:textId="77777777" w:rsidR="00B84F89" w:rsidRPr="00080633" w:rsidRDefault="00F913FC" w:rsidP="00663544">
      <w:pPr>
        <w:keepNext/>
        <w:jc w:val="center"/>
        <w:rPr>
          <w:rFonts w:cs="Arial"/>
        </w:rPr>
      </w:pPr>
      <w:r>
        <w:rPr>
          <w:noProof/>
        </w:rPr>
        <w:drawing>
          <wp:inline distT="0" distB="0" distL="0" distR="0" wp14:anchorId="584CBE3D" wp14:editId="132B0700">
            <wp:extent cx="4154905" cy="2114550"/>
            <wp:effectExtent l="0" t="0" r="0"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FT ISX.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72714" cy="2123614"/>
                    </a:xfrm>
                    <a:prstGeom prst="rect">
                      <a:avLst/>
                    </a:prstGeom>
                  </pic:spPr>
                </pic:pic>
              </a:graphicData>
            </a:graphic>
          </wp:inline>
        </w:drawing>
      </w:r>
    </w:p>
    <w:p w14:paraId="463F27B8" w14:textId="43A222DC" w:rsidR="00F913FC" w:rsidRPr="00080633" w:rsidRDefault="00B84F89" w:rsidP="00663544">
      <w:pPr>
        <w:pStyle w:val="Beschriftung"/>
        <w:jc w:val="center"/>
        <w:rPr>
          <w:rFonts w:cs="Arial"/>
        </w:rPr>
      </w:pPr>
      <w:r>
        <w:t xml:space="preserve">Figure </w:t>
      </w:r>
      <w:r w:rsidR="004F49B4" w:rsidRPr="00080633">
        <w:rPr>
          <w:rFonts w:cs="Arial"/>
        </w:rPr>
        <w:fldChar w:fldCharType="begin"/>
      </w:r>
      <w:r w:rsidR="004F49B4" w:rsidRPr="00080633">
        <w:rPr>
          <w:rFonts w:cs="Arial"/>
        </w:rPr>
        <w:instrText xml:space="preserve"> SEQ Obrázek \* ARABIC </w:instrText>
      </w:r>
      <w:r w:rsidR="004F49B4" w:rsidRPr="00080633">
        <w:rPr>
          <w:rFonts w:cs="Arial"/>
        </w:rPr>
        <w:fldChar w:fldCharType="separate"/>
      </w:r>
      <w:r w:rsidR="00080633">
        <w:rPr>
          <w:rFonts w:cs="Arial"/>
        </w:rPr>
        <w:t>1</w:t>
      </w:r>
      <w:r w:rsidR="004F49B4" w:rsidRPr="00080633">
        <w:rPr>
          <w:rFonts w:cs="Arial"/>
        </w:rPr>
        <w:fldChar w:fldCharType="end"/>
      </w:r>
      <w:r>
        <w:t xml:space="preserve"> - ISX machine - left variant</w:t>
      </w:r>
    </w:p>
    <w:p w14:paraId="7FE3865F" w14:textId="77777777" w:rsidR="00B84F89" w:rsidRPr="00080633" w:rsidRDefault="00F913FC" w:rsidP="00663544">
      <w:pPr>
        <w:keepNext/>
        <w:jc w:val="center"/>
        <w:rPr>
          <w:rFonts w:cs="Arial"/>
        </w:rPr>
      </w:pPr>
      <w:r>
        <w:rPr>
          <w:noProof/>
        </w:rPr>
        <w:drawing>
          <wp:inline distT="0" distB="0" distL="0" distR="0" wp14:anchorId="74B8407F" wp14:editId="5B8F3C80">
            <wp:extent cx="4248150" cy="2162005"/>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GHT ISX.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257360" cy="2166692"/>
                    </a:xfrm>
                    <a:prstGeom prst="rect">
                      <a:avLst/>
                    </a:prstGeom>
                  </pic:spPr>
                </pic:pic>
              </a:graphicData>
            </a:graphic>
          </wp:inline>
        </w:drawing>
      </w:r>
    </w:p>
    <w:p w14:paraId="56A6E41F" w14:textId="268279E1" w:rsidR="00F913FC" w:rsidRPr="00080633" w:rsidRDefault="00B84F89" w:rsidP="00663544">
      <w:pPr>
        <w:pStyle w:val="Beschriftung"/>
        <w:jc w:val="center"/>
        <w:rPr>
          <w:rFonts w:cs="Arial"/>
        </w:rPr>
      </w:pPr>
      <w:r>
        <w:t xml:space="preserve">Figure </w:t>
      </w:r>
      <w:r w:rsidR="004F49B4" w:rsidRPr="00080633">
        <w:rPr>
          <w:rFonts w:cs="Arial"/>
        </w:rPr>
        <w:fldChar w:fldCharType="begin"/>
      </w:r>
      <w:r w:rsidR="004F49B4" w:rsidRPr="00080633">
        <w:rPr>
          <w:rFonts w:cs="Arial"/>
        </w:rPr>
        <w:instrText xml:space="preserve"> SEQ Obrázek \* ARABIC </w:instrText>
      </w:r>
      <w:r w:rsidR="004F49B4" w:rsidRPr="00080633">
        <w:rPr>
          <w:rFonts w:cs="Arial"/>
        </w:rPr>
        <w:fldChar w:fldCharType="separate"/>
      </w:r>
      <w:r w:rsidR="00080633">
        <w:rPr>
          <w:rFonts w:cs="Arial"/>
        </w:rPr>
        <w:t>2</w:t>
      </w:r>
      <w:r w:rsidR="004F49B4" w:rsidRPr="00080633">
        <w:rPr>
          <w:rFonts w:cs="Arial"/>
        </w:rPr>
        <w:fldChar w:fldCharType="end"/>
      </w:r>
      <w:r>
        <w:t xml:space="preserve"> - ISX machine - right variant</w:t>
      </w:r>
    </w:p>
    <w:p w14:paraId="5B8A4B9B" w14:textId="77777777" w:rsidR="00F913FC" w:rsidRPr="00080633" w:rsidRDefault="00F913FC" w:rsidP="00F913FC">
      <w:pPr>
        <w:rPr>
          <w:rFonts w:cs="Arial"/>
        </w:rPr>
      </w:pPr>
    </w:p>
    <w:p w14:paraId="63836B0C" w14:textId="77777777" w:rsidR="00CE73E8" w:rsidRPr="00080633" w:rsidRDefault="00CE73E8" w:rsidP="00E161C7">
      <w:pPr>
        <w:pStyle w:val="berschrift1"/>
        <w:rPr>
          <w:rFonts w:ascii="Arial" w:hAnsi="Arial" w:cs="Arial"/>
        </w:rPr>
        <w:sectPr w:rsidR="00CE73E8" w:rsidRPr="00080633">
          <w:footerReference w:type="default" r:id="rId11"/>
          <w:pgSz w:w="11906" w:h="16838"/>
          <w:pgMar w:top="1417" w:right="1417" w:bottom="1417" w:left="1417" w:header="708" w:footer="708" w:gutter="0"/>
          <w:cols w:space="708"/>
          <w:docGrid w:linePitch="360"/>
        </w:sectPr>
      </w:pPr>
    </w:p>
    <w:p w14:paraId="43AEA139" w14:textId="77777777" w:rsidR="00E161C7" w:rsidRPr="00080633" w:rsidRDefault="00284D7F" w:rsidP="00E161C7">
      <w:pPr>
        <w:pStyle w:val="berschrift1"/>
        <w:rPr>
          <w:rFonts w:ascii="Arial" w:hAnsi="Arial" w:cs="Arial"/>
          <w:b/>
          <w:bCs/>
        </w:rPr>
      </w:pPr>
      <w:r>
        <w:rPr>
          <w:rFonts w:ascii="Arial" w:hAnsi="Arial"/>
          <w:b/>
          <w:bCs/>
        </w:rPr>
        <w:lastRenderedPageBreak/>
        <w:t>MECHANISMS AND NOMENCLATURE OF AN ISX MACHINE SECTION</w:t>
      </w:r>
    </w:p>
    <w:p w14:paraId="1D6BD6D5" w14:textId="77777777" w:rsidR="00B84F89" w:rsidRPr="00080633" w:rsidRDefault="00993AC9" w:rsidP="00663544">
      <w:pPr>
        <w:keepNext/>
        <w:jc w:val="center"/>
        <w:rPr>
          <w:rFonts w:cs="Arial"/>
        </w:rPr>
      </w:pPr>
      <w:r>
        <w:rPr>
          <w:noProof/>
        </w:rPr>
        <w:drawing>
          <wp:inline distT="0" distB="0" distL="0" distR="0" wp14:anchorId="2110D7CA" wp14:editId="1E331955">
            <wp:extent cx="5187358" cy="364807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OPIS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214997" cy="3667513"/>
                    </a:xfrm>
                    <a:prstGeom prst="rect">
                      <a:avLst/>
                    </a:prstGeom>
                  </pic:spPr>
                </pic:pic>
              </a:graphicData>
            </a:graphic>
          </wp:inline>
        </w:drawing>
      </w:r>
    </w:p>
    <w:p w14:paraId="4D1D7C06" w14:textId="242A2ECF" w:rsidR="00CE73E8" w:rsidRPr="00080633" w:rsidRDefault="00B84F89" w:rsidP="00663544">
      <w:pPr>
        <w:pStyle w:val="Beschriftung"/>
        <w:jc w:val="center"/>
        <w:rPr>
          <w:rFonts w:cs="Arial"/>
        </w:rPr>
      </w:pPr>
      <w:r>
        <w:t xml:space="preserve">Figure </w:t>
      </w:r>
      <w:r w:rsidR="004F49B4" w:rsidRPr="00080633">
        <w:rPr>
          <w:rFonts w:cs="Arial"/>
        </w:rPr>
        <w:fldChar w:fldCharType="begin"/>
      </w:r>
      <w:r w:rsidR="004F49B4" w:rsidRPr="00080633">
        <w:rPr>
          <w:rFonts w:cs="Arial"/>
        </w:rPr>
        <w:instrText xml:space="preserve"> SEQ Obrázek \* ARABIC </w:instrText>
      </w:r>
      <w:r w:rsidR="004F49B4" w:rsidRPr="00080633">
        <w:rPr>
          <w:rFonts w:cs="Arial"/>
        </w:rPr>
        <w:fldChar w:fldCharType="separate"/>
      </w:r>
      <w:r w:rsidR="00080633">
        <w:rPr>
          <w:rFonts w:cs="Arial"/>
        </w:rPr>
        <w:t>3</w:t>
      </w:r>
      <w:r w:rsidR="004F49B4" w:rsidRPr="00080633">
        <w:rPr>
          <w:rFonts w:cs="Arial"/>
        </w:rPr>
        <w:fldChar w:fldCharType="end"/>
      </w:r>
      <w:r>
        <w:t xml:space="preserve"> - Mechanisms of the ISX machine section</w:t>
      </w:r>
    </w:p>
    <w:p w14:paraId="7F2BD96D" w14:textId="77777777" w:rsidR="00E161C7" w:rsidRPr="00080633" w:rsidRDefault="00E829B8" w:rsidP="00E161C7">
      <w:pPr>
        <w:rPr>
          <w:rFonts w:cs="Arial"/>
        </w:rPr>
      </w:pPr>
      <w:r>
        <w:t>List of mechanisms of the section</w:t>
      </w:r>
    </w:p>
    <w:p w14:paraId="50413657" w14:textId="22911A31" w:rsidR="00E161C7" w:rsidRPr="00080633" w:rsidRDefault="00E54734" w:rsidP="00E161C7">
      <w:pPr>
        <w:pStyle w:val="Listenabsatz"/>
        <w:numPr>
          <w:ilvl w:val="0"/>
          <w:numId w:val="5"/>
        </w:numPr>
        <w:rPr>
          <w:rFonts w:cs="Arial"/>
        </w:rPr>
      </w:pPr>
      <w:r>
        <w:t>P</w:t>
      </w:r>
      <w:r w:rsidR="00E161C7">
        <w:t>lunger mechanism</w:t>
      </w:r>
    </w:p>
    <w:p w14:paraId="70CE784D" w14:textId="0D0C1335" w:rsidR="00E161C7" w:rsidRPr="00080633" w:rsidRDefault="00E54734" w:rsidP="00E161C7">
      <w:pPr>
        <w:pStyle w:val="Listenabsatz"/>
        <w:numPr>
          <w:ilvl w:val="0"/>
          <w:numId w:val="5"/>
        </w:numPr>
        <w:rPr>
          <w:rFonts w:cs="Arial"/>
        </w:rPr>
      </w:pPr>
      <w:r>
        <w:t>B</w:t>
      </w:r>
      <w:r w:rsidR="00E161C7">
        <w:t>lank moulds + mechanism for closing blank side MOC</w:t>
      </w:r>
    </w:p>
    <w:p w14:paraId="3BEA13DD" w14:textId="46ECAB02" w:rsidR="00E161C7" w:rsidRPr="00080633" w:rsidRDefault="00E54734" w:rsidP="00E161C7">
      <w:pPr>
        <w:pStyle w:val="Listenabsatz"/>
        <w:numPr>
          <w:ilvl w:val="0"/>
          <w:numId w:val="5"/>
        </w:numPr>
        <w:rPr>
          <w:rFonts w:cs="Arial"/>
        </w:rPr>
      </w:pPr>
      <w:r>
        <w:t>B</w:t>
      </w:r>
      <w:r w:rsidR="00E829B8">
        <w:t>affle head mechanism</w:t>
      </w:r>
    </w:p>
    <w:p w14:paraId="1E08E2B9" w14:textId="77777777" w:rsidR="00E161C7" w:rsidRPr="00080633" w:rsidRDefault="00E161C7" w:rsidP="00E161C7">
      <w:pPr>
        <w:pStyle w:val="Listenabsatz"/>
        <w:numPr>
          <w:ilvl w:val="0"/>
          <w:numId w:val="5"/>
        </w:numPr>
        <w:rPr>
          <w:rFonts w:cs="Arial"/>
        </w:rPr>
      </w:pPr>
      <w:r>
        <w:t>Inverting mechanism (invert mechanism)</w:t>
      </w:r>
    </w:p>
    <w:p w14:paraId="55EE9A17" w14:textId="5079D5F5" w:rsidR="00E161C7" w:rsidRPr="00080633" w:rsidRDefault="00E161C7" w:rsidP="00E161C7">
      <w:pPr>
        <w:pStyle w:val="Listenabsatz"/>
        <w:numPr>
          <w:ilvl w:val="0"/>
          <w:numId w:val="5"/>
        </w:numPr>
        <w:rPr>
          <w:rFonts w:cs="Arial"/>
        </w:rPr>
      </w:pPr>
      <w:r>
        <w:t>Neckring mechanism</w:t>
      </w:r>
    </w:p>
    <w:p w14:paraId="3D9A37C0" w14:textId="1364F5AA" w:rsidR="00E161C7" w:rsidRPr="00080633" w:rsidRDefault="00E161C7" w:rsidP="00E161C7">
      <w:pPr>
        <w:pStyle w:val="Listenabsatz"/>
        <w:numPr>
          <w:ilvl w:val="0"/>
          <w:numId w:val="5"/>
        </w:numPr>
        <w:rPr>
          <w:rFonts w:cs="Arial"/>
        </w:rPr>
      </w:pPr>
      <w:r>
        <w:t>Neckring</w:t>
      </w:r>
      <w:r w:rsidR="00E54734">
        <w:t>s</w:t>
      </w:r>
    </w:p>
    <w:p w14:paraId="6059A0F5" w14:textId="4BD3072A" w:rsidR="00E161C7" w:rsidRPr="00080633" w:rsidRDefault="00E54734" w:rsidP="00E161C7">
      <w:pPr>
        <w:pStyle w:val="Listenabsatz"/>
        <w:numPr>
          <w:ilvl w:val="0"/>
          <w:numId w:val="5"/>
        </w:numPr>
        <w:rPr>
          <w:rFonts w:cs="Arial"/>
        </w:rPr>
      </w:pPr>
      <w:r>
        <w:t>Blow moulds</w:t>
      </w:r>
      <w:r w:rsidR="001A75C7">
        <w:t xml:space="preserve"> + closing mechanism of </w:t>
      </w:r>
      <w:r>
        <w:t>blow mould</w:t>
      </w:r>
      <w:r w:rsidR="001A75C7">
        <w:t xml:space="preserve"> side MOC</w:t>
      </w:r>
    </w:p>
    <w:p w14:paraId="6980B988" w14:textId="77777777" w:rsidR="001A75C7" w:rsidRPr="00080633" w:rsidRDefault="001A75C7" w:rsidP="00E161C7">
      <w:pPr>
        <w:pStyle w:val="Listenabsatz"/>
        <w:numPr>
          <w:ilvl w:val="0"/>
          <w:numId w:val="5"/>
        </w:numPr>
        <w:rPr>
          <w:rFonts w:cs="Arial"/>
        </w:rPr>
      </w:pPr>
      <w:r>
        <w:t>Bottom mechanism</w:t>
      </w:r>
    </w:p>
    <w:p w14:paraId="0A5A9124" w14:textId="77777777" w:rsidR="001A75C7" w:rsidRPr="00080633" w:rsidRDefault="001A75C7" w:rsidP="00E161C7">
      <w:pPr>
        <w:pStyle w:val="Listenabsatz"/>
        <w:numPr>
          <w:ilvl w:val="0"/>
          <w:numId w:val="5"/>
        </w:numPr>
        <w:rPr>
          <w:rFonts w:cs="Arial"/>
        </w:rPr>
      </w:pPr>
      <w:r>
        <w:t>Blow head mechanism</w:t>
      </w:r>
    </w:p>
    <w:p w14:paraId="4F7ED9C9" w14:textId="77777777" w:rsidR="001A75C7" w:rsidRPr="00080633" w:rsidRDefault="001A75C7" w:rsidP="00E161C7">
      <w:pPr>
        <w:pStyle w:val="Listenabsatz"/>
        <w:numPr>
          <w:ilvl w:val="0"/>
          <w:numId w:val="5"/>
        </w:numPr>
        <w:rPr>
          <w:rFonts w:cs="Arial"/>
        </w:rPr>
      </w:pPr>
      <w:r>
        <w:t>Takeout mechanism</w:t>
      </w:r>
    </w:p>
    <w:p w14:paraId="5075C757" w14:textId="77777777" w:rsidR="001A75C7" w:rsidRPr="00080633" w:rsidRDefault="001A75C7" w:rsidP="00E161C7">
      <w:pPr>
        <w:pStyle w:val="Listenabsatz"/>
        <w:numPr>
          <w:ilvl w:val="0"/>
          <w:numId w:val="5"/>
        </w:numPr>
        <w:rPr>
          <w:rFonts w:cs="Arial"/>
        </w:rPr>
      </w:pPr>
      <w:r>
        <w:t>Dead plate</w:t>
      </w:r>
    </w:p>
    <w:p w14:paraId="516D2DD8" w14:textId="77777777" w:rsidR="001A75C7" w:rsidRPr="00080633" w:rsidRDefault="001A75C7" w:rsidP="00E161C7">
      <w:pPr>
        <w:pStyle w:val="Listenabsatz"/>
        <w:numPr>
          <w:ilvl w:val="0"/>
          <w:numId w:val="5"/>
        </w:numPr>
        <w:rPr>
          <w:rFonts w:cs="Arial"/>
        </w:rPr>
      </w:pPr>
      <w:r>
        <w:t>Pusher mechanism (pusher)</w:t>
      </w:r>
    </w:p>
    <w:p w14:paraId="64849E1E" w14:textId="77777777" w:rsidR="001A75C7" w:rsidRPr="00080633" w:rsidRDefault="001A75C7" w:rsidP="00E161C7">
      <w:pPr>
        <w:pStyle w:val="Listenabsatz"/>
        <w:numPr>
          <w:ilvl w:val="0"/>
          <w:numId w:val="5"/>
        </w:numPr>
        <w:rPr>
          <w:rFonts w:cs="Arial"/>
        </w:rPr>
      </w:pPr>
      <w:r>
        <w:t>Conveyor</w:t>
      </w:r>
    </w:p>
    <w:p w14:paraId="4EB2DF41" w14:textId="77777777" w:rsidR="00CE73E8" w:rsidRPr="00080633" w:rsidRDefault="00CE73E8" w:rsidP="00E161C7">
      <w:pPr>
        <w:pStyle w:val="Listenabsatz"/>
        <w:numPr>
          <w:ilvl w:val="0"/>
          <w:numId w:val="5"/>
        </w:numPr>
        <w:rPr>
          <w:rFonts w:cs="Arial"/>
        </w:rPr>
      </w:pPr>
      <w:r>
        <w:t>Valve block (module) of the section</w:t>
      </w:r>
    </w:p>
    <w:p w14:paraId="3F2BB234" w14:textId="77777777" w:rsidR="00CE73E8" w:rsidRPr="00080633" w:rsidRDefault="00CE73E8" w:rsidP="00E161C7">
      <w:pPr>
        <w:pStyle w:val="Listenabsatz"/>
        <w:numPr>
          <w:ilvl w:val="0"/>
          <w:numId w:val="5"/>
        </w:numPr>
        <w:rPr>
          <w:rFonts w:cs="Arial"/>
        </w:rPr>
      </w:pPr>
      <w:r>
        <w:t>Valve block (module) of the beam</w:t>
      </w:r>
    </w:p>
    <w:p w14:paraId="0A605CD2" w14:textId="77777777" w:rsidR="00CE73E8" w:rsidRPr="00080633" w:rsidRDefault="00CE73E8" w:rsidP="00E161C7">
      <w:pPr>
        <w:pStyle w:val="Listenabsatz"/>
        <w:numPr>
          <w:ilvl w:val="0"/>
          <w:numId w:val="5"/>
        </w:numPr>
        <w:rPr>
          <w:rFonts w:cs="Arial"/>
        </w:rPr>
      </w:pPr>
      <w:r>
        <w:t>Valve block (module) in the front platform</w:t>
      </w:r>
    </w:p>
    <w:p w14:paraId="2DD5954B" w14:textId="77777777" w:rsidR="00CE73E8" w:rsidRPr="00080633" w:rsidRDefault="00CE73E8" w:rsidP="00E161C7">
      <w:pPr>
        <w:pStyle w:val="Listenabsatz"/>
        <w:numPr>
          <w:ilvl w:val="0"/>
          <w:numId w:val="5"/>
        </w:numPr>
        <w:rPr>
          <w:rFonts w:cs="Arial"/>
        </w:rPr>
      </w:pPr>
      <w:r>
        <w:t>Vacuum valve block (module)</w:t>
      </w:r>
    </w:p>
    <w:p w14:paraId="75CD3024" w14:textId="77777777" w:rsidR="00CE73E8" w:rsidRPr="00080633" w:rsidRDefault="00CE73E8" w:rsidP="00E161C7">
      <w:pPr>
        <w:pStyle w:val="Listenabsatz"/>
        <w:numPr>
          <w:ilvl w:val="0"/>
          <w:numId w:val="5"/>
        </w:numPr>
        <w:rPr>
          <w:rFonts w:cs="Arial"/>
        </w:rPr>
      </w:pPr>
      <w:r>
        <w:t>Conveyor valve block (module)</w:t>
      </w:r>
    </w:p>
    <w:p w14:paraId="5BBCC35F" w14:textId="77777777" w:rsidR="001A75C7" w:rsidRPr="00080633" w:rsidRDefault="001A75C7" w:rsidP="001A75C7">
      <w:pPr>
        <w:rPr>
          <w:rFonts w:cs="Arial"/>
        </w:rPr>
      </w:pPr>
      <w:r>
        <w:t>Nomenclature of the (machine) section:</w:t>
      </w:r>
    </w:p>
    <w:p w14:paraId="739FFBBC" w14:textId="77777777" w:rsidR="001A75C7" w:rsidRPr="00080633" w:rsidRDefault="001A75C7" w:rsidP="001A75C7">
      <w:pPr>
        <w:pStyle w:val="Listenabsatz"/>
        <w:numPr>
          <w:ilvl w:val="0"/>
          <w:numId w:val="6"/>
        </w:numPr>
        <w:rPr>
          <w:rFonts w:cs="Arial"/>
        </w:rPr>
      </w:pPr>
      <w:r>
        <w:t>Front side (blank side)</w:t>
      </w:r>
    </w:p>
    <w:p w14:paraId="5B894E89" w14:textId="77777777" w:rsidR="001A75C7" w:rsidRPr="00080633" w:rsidRDefault="001A75C7" w:rsidP="001A75C7">
      <w:pPr>
        <w:pStyle w:val="Listenabsatz"/>
        <w:numPr>
          <w:ilvl w:val="0"/>
          <w:numId w:val="6"/>
        </w:numPr>
        <w:rPr>
          <w:rFonts w:cs="Arial"/>
        </w:rPr>
      </w:pPr>
      <w:r>
        <w:t>Final side (blow side)</w:t>
      </w:r>
    </w:p>
    <w:p w14:paraId="3D96C5B2" w14:textId="77777777" w:rsidR="001A75C7" w:rsidRPr="00080633" w:rsidRDefault="001A75C7" w:rsidP="001A75C7">
      <w:pPr>
        <w:pStyle w:val="Listenabsatz"/>
        <w:numPr>
          <w:ilvl w:val="0"/>
          <w:numId w:val="6"/>
        </w:numPr>
        <w:rPr>
          <w:rFonts w:cs="Arial"/>
        </w:rPr>
      </w:pPr>
      <w:r>
        <w:t>Left side</w:t>
      </w:r>
    </w:p>
    <w:p w14:paraId="5C2B1507" w14:textId="77777777" w:rsidR="001A75C7" w:rsidRPr="00080633" w:rsidRDefault="001A75C7" w:rsidP="001A75C7">
      <w:pPr>
        <w:pStyle w:val="Listenabsatz"/>
        <w:numPr>
          <w:ilvl w:val="0"/>
          <w:numId w:val="6"/>
        </w:numPr>
        <w:rPr>
          <w:rFonts w:cs="Arial"/>
        </w:rPr>
      </w:pPr>
      <w:r>
        <w:t>Right side</w:t>
      </w:r>
    </w:p>
    <w:p w14:paraId="7BD2A5CD" w14:textId="77777777" w:rsidR="00E161C7" w:rsidRPr="00080633" w:rsidRDefault="00E161C7" w:rsidP="00E161C7">
      <w:pPr>
        <w:rPr>
          <w:rFonts w:cs="Arial"/>
        </w:rPr>
      </w:pPr>
    </w:p>
    <w:p w14:paraId="5B2F97C4" w14:textId="77777777" w:rsidR="00E74C9F" w:rsidRPr="00080633" w:rsidRDefault="00E74C9F" w:rsidP="008B55A5">
      <w:pPr>
        <w:pStyle w:val="berschrift1"/>
        <w:rPr>
          <w:rFonts w:ascii="Arial" w:hAnsi="Arial" w:cs="Arial"/>
        </w:rPr>
        <w:sectPr w:rsidR="00E74C9F" w:rsidRPr="00080633">
          <w:pgSz w:w="11906" w:h="16838"/>
          <w:pgMar w:top="1417" w:right="1417" w:bottom="1417" w:left="1417" w:header="708" w:footer="708" w:gutter="0"/>
          <w:cols w:space="708"/>
          <w:docGrid w:linePitch="360"/>
        </w:sectPr>
      </w:pPr>
    </w:p>
    <w:p w14:paraId="4BDE226E" w14:textId="77777777" w:rsidR="0087538D" w:rsidRPr="00080633" w:rsidRDefault="00BF686D" w:rsidP="0087538D">
      <w:pPr>
        <w:pStyle w:val="berschrift1"/>
        <w:rPr>
          <w:rFonts w:ascii="Arial" w:hAnsi="Arial" w:cs="Arial"/>
          <w:b/>
          <w:bCs/>
        </w:rPr>
      </w:pPr>
      <w:r>
        <w:rPr>
          <w:rFonts w:ascii="Arial" w:hAnsi="Arial"/>
          <w:b/>
          <w:bCs/>
        </w:rPr>
        <w:lastRenderedPageBreak/>
        <w:t>TECHNOLOGICAL PROCESS OF PRODUCTION</w:t>
      </w:r>
    </w:p>
    <w:p w14:paraId="67CC9F0C" w14:textId="77777777" w:rsidR="00080633" w:rsidRDefault="00080633" w:rsidP="000918D0">
      <w:pPr>
        <w:rPr>
          <w:rFonts w:cs="Arial"/>
        </w:rPr>
      </w:pPr>
    </w:p>
    <w:p w14:paraId="23DBA2D7" w14:textId="04706B2F" w:rsidR="000918D0" w:rsidRPr="00080633" w:rsidRDefault="000918D0" w:rsidP="000918D0">
      <w:pPr>
        <w:rPr>
          <w:rFonts w:cs="Arial"/>
        </w:rPr>
      </w:pPr>
      <w:r>
        <w:t>The shaping (moulding) of products is carried out by three basic technological processes. The oldest process is called double-blowing (“BB” in English)  and it is mainly used for bottles up to a mouth diameter of 48 mm. Another process is called press-blowing (“PB” in English) and it is used for glass cups. The youngest process is called “narrow-neck press-blowing” (“ÚHLF” in Czech  respectively “NNPB” in English) and it is used for bottles similarly as in the double-blowing method, but with the possibility of producing lightweight products thanks to the guaranteed more even thickness of the product walls. In principle, all other production processes are always based on these three basic processes supplemented by other functions, e.g. vacuum assistance in the blank mould, etc.</w:t>
      </w:r>
    </w:p>
    <w:p w14:paraId="3C02D385" w14:textId="77777777" w:rsidR="000918D0" w:rsidRPr="00080633" w:rsidRDefault="000918D0" w:rsidP="000918D0">
      <w:pPr>
        <w:rPr>
          <w:rFonts w:cs="Arial"/>
        </w:rPr>
      </w:pPr>
    </w:p>
    <w:p w14:paraId="53795EBF" w14:textId="77777777" w:rsidR="00621F82" w:rsidRPr="00080633" w:rsidRDefault="0012649B" w:rsidP="00663544">
      <w:pPr>
        <w:keepNext/>
        <w:jc w:val="center"/>
        <w:rPr>
          <w:rFonts w:cs="Arial"/>
        </w:rPr>
      </w:pPr>
      <w:r>
        <w:rPr>
          <w:noProof/>
        </w:rPr>
        <w:drawing>
          <wp:inline distT="0" distB="0" distL="0" distR="0" wp14:anchorId="295F8728" wp14:editId="50D0C2A0">
            <wp:extent cx="4986394" cy="2371725"/>
            <wp:effectExtent l="0" t="0" r="5080" b="0"/>
            <wp:docPr id="466" name="Obrázek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b-pb-nnpb.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014843" cy="2385257"/>
                    </a:xfrm>
                    <a:prstGeom prst="rect">
                      <a:avLst/>
                    </a:prstGeom>
                  </pic:spPr>
                </pic:pic>
              </a:graphicData>
            </a:graphic>
          </wp:inline>
        </w:drawing>
      </w:r>
    </w:p>
    <w:p w14:paraId="72349F86" w14:textId="7595B143" w:rsidR="00621F82" w:rsidRPr="00080633" w:rsidRDefault="0012649B" w:rsidP="00663544">
      <w:pPr>
        <w:pStyle w:val="Beschriftung"/>
        <w:jc w:val="center"/>
        <w:rPr>
          <w:rFonts w:cs="Arial"/>
        </w:rPr>
      </w:pPr>
      <w:r>
        <w:t xml:space="preserve">Figure </w:t>
      </w:r>
      <w:r w:rsidR="004F49B4" w:rsidRPr="00080633">
        <w:rPr>
          <w:rFonts w:cs="Arial"/>
        </w:rPr>
        <w:fldChar w:fldCharType="begin"/>
      </w:r>
      <w:r w:rsidR="004F49B4" w:rsidRPr="00080633">
        <w:rPr>
          <w:rFonts w:cs="Arial"/>
        </w:rPr>
        <w:instrText xml:space="preserve"> SEQ Obrázek \* ARABIC </w:instrText>
      </w:r>
      <w:r w:rsidR="004F49B4" w:rsidRPr="00080633">
        <w:rPr>
          <w:rFonts w:cs="Arial"/>
        </w:rPr>
        <w:fldChar w:fldCharType="separate"/>
      </w:r>
      <w:r w:rsidR="00080633">
        <w:rPr>
          <w:rFonts w:cs="Arial"/>
        </w:rPr>
        <w:t>4</w:t>
      </w:r>
      <w:r w:rsidR="004F49B4" w:rsidRPr="00080633">
        <w:rPr>
          <w:rFonts w:cs="Arial"/>
        </w:rPr>
        <w:fldChar w:fldCharType="end"/>
      </w:r>
      <w:r>
        <w:t xml:space="preserve"> -  Preform piece and product for the BB, NNPB and PB processes</w:t>
      </w:r>
    </w:p>
    <w:p w14:paraId="67D8C539" w14:textId="77777777" w:rsidR="00E74C9F" w:rsidRPr="00080633" w:rsidRDefault="00E74C9F" w:rsidP="00E74C9F">
      <w:pPr>
        <w:rPr>
          <w:rFonts w:cs="Arial"/>
          <w:b/>
        </w:rPr>
        <w:sectPr w:rsidR="00E74C9F" w:rsidRPr="00080633">
          <w:pgSz w:w="11906" w:h="16838"/>
          <w:pgMar w:top="1417" w:right="1417" w:bottom="1417" w:left="1417" w:header="708" w:footer="708" w:gutter="0"/>
          <w:cols w:space="708"/>
          <w:docGrid w:linePitch="360"/>
        </w:sectPr>
      </w:pPr>
    </w:p>
    <w:p w14:paraId="02130B21" w14:textId="77777777" w:rsidR="00E74C9F" w:rsidRPr="00080633" w:rsidRDefault="00E74C9F" w:rsidP="00E74C9F">
      <w:pPr>
        <w:rPr>
          <w:rFonts w:cs="Arial"/>
          <w:b/>
        </w:rPr>
      </w:pPr>
      <w:r>
        <w:rPr>
          <w:b/>
        </w:rPr>
        <w:lastRenderedPageBreak/>
        <w:t>BB moulding process</w:t>
      </w:r>
    </w:p>
    <w:p w14:paraId="1E3C1643" w14:textId="77777777" w:rsidR="00080633" w:rsidRDefault="00080633" w:rsidP="00E74C9F">
      <w:pPr>
        <w:rPr>
          <w:rFonts w:cs="Arial"/>
        </w:rPr>
      </w:pPr>
    </w:p>
    <w:p w14:paraId="2F9EA849" w14:textId="2F57A94D" w:rsidR="00E74C9F" w:rsidRPr="00080633" w:rsidRDefault="00E74C9F" w:rsidP="00E74C9F">
      <w:pPr>
        <w:rPr>
          <w:rFonts w:cs="Arial"/>
        </w:rPr>
      </w:pPr>
      <w:r>
        <w:t xml:space="preserve">A </w:t>
      </w:r>
      <w:r w:rsidR="00740EFC">
        <w:t xml:space="preserve">molten glass drop </w:t>
      </w:r>
      <w:r>
        <w:t xml:space="preserve">(GOB) falls into the closed blank moulds. The baffle head partially fits on the top of the blank moulds and blows the drop </w:t>
      </w:r>
      <w:r w:rsidR="00740EFC">
        <w:t xml:space="preserve">down </w:t>
      </w:r>
      <w:r>
        <w:t xml:space="preserve">to </w:t>
      </w:r>
      <w:r w:rsidR="00740EFC">
        <w:t>the neck to fo</w:t>
      </w:r>
      <w:r>
        <w:t xml:space="preserve">rm the neck of the bottle. Then the baffle head moves down and fully closes the upper part of the blank mould and the </w:t>
      </w:r>
      <w:r w:rsidR="00740EFC">
        <w:t xml:space="preserve">parison </w:t>
      </w:r>
      <w:r w:rsidR="00740EFC">
        <w:rPr>
          <w:lang w:val="cs-CZ"/>
        </w:rPr>
        <w:t>(</w:t>
      </w:r>
      <w:r>
        <w:t>preform</w:t>
      </w:r>
      <w:r w:rsidR="00740EFC">
        <w:t>)</w:t>
      </w:r>
      <w:r>
        <w:t xml:space="preserve"> piece is blown. Blank moulds and neckring moulds are continuously cooled.</w:t>
      </w:r>
    </w:p>
    <w:p w14:paraId="74AAD44E" w14:textId="5DA42ACF" w:rsidR="00E74C9F" w:rsidRPr="00080633" w:rsidRDefault="00E74C9F" w:rsidP="00E74C9F">
      <w:pPr>
        <w:rPr>
          <w:rFonts w:cs="Arial"/>
        </w:rPr>
      </w:pPr>
      <w:r>
        <w:t>The baffle head moves to the waiting position and the blank moulds open. The invert mechanism transfers the p</w:t>
      </w:r>
      <w:r w:rsidR="00740EFC">
        <w:t>arisons</w:t>
      </w:r>
      <w:r>
        <w:t xml:space="preserve"> from the blank moulds to the </w:t>
      </w:r>
      <w:r w:rsidR="00740EFC">
        <w:t>blow</w:t>
      </w:r>
      <w:r>
        <w:t xml:space="preserve"> moulds, where by opening the neckring moulds it releases the p</w:t>
      </w:r>
      <w:r w:rsidR="00740EFC">
        <w:t>arisons</w:t>
      </w:r>
      <w:r>
        <w:t xml:space="preserve"> and returns back to the blank moulds.</w:t>
      </w:r>
    </w:p>
    <w:p w14:paraId="589FB8BC" w14:textId="4293A30C" w:rsidR="003F1B76" w:rsidRPr="00080633" w:rsidRDefault="00612DFF" w:rsidP="003F1B76">
      <w:pPr>
        <w:rPr>
          <w:rFonts w:cs="Arial"/>
        </w:rPr>
      </w:pPr>
      <w:r>
        <w:t xml:space="preserve">The blow head </w:t>
      </w:r>
      <w:r w:rsidR="00740EFC">
        <w:t>moves onto</w:t>
      </w:r>
      <w:r>
        <w:t xml:space="preserve"> the blow moulds and the </w:t>
      </w:r>
      <w:r w:rsidR="00740EFC">
        <w:t>bottle</w:t>
      </w:r>
      <w:r>
        <w:t xml:space="preserve"> is shaped by final blowing and vacuum. After the moulding is finished, the blow head moves to the waiting position and a takeout mechanism arrives at the blow moulds, which grabs the </w:t>
      </w:r>
      <w:r w:rsidR="00740EFC">
        <w:t>bottles</w:t>
      </w:r>
      <w:r>
        <w:t xml:space="preserve"> by the necks and passes them to the dead plate, </w:t>
      </w:r>
      <w:r w:rsidR="00740EFC">
        <w:t xml:space="preserve">from </w:t>
      </w:r>
      <w:r>
        <w:t xml:space="preserve">where the products are moved to the conveyor belt via the </w:t>
      </w:r>
      <w:r w:rsidR="00740EFC">
        <w:t xml:space="preserve">pusher </w:t>
      </w:r>
      <w:r>
        <w:t>mechanism.</w:t>
      </w:r>
    </w:p>
    <w:p w14:paraId="027EDCA4" w14:textId="77777777" w:rsidR="00E74C9F" w:rsidRPr="00080633" w:rsidRDefault="00BD0AA9" w:rsidP="00663544">
      <w:pPr>
        <w:keepNext/>
        <w:jc w:val="center"/>
        <w:rPr>
          <w:rFonts w:cs="Arial"/>
        </w:rPr>
      </w:pPr>
      <w:r>
        <w:rPr>
          <w:noProof/>
        </w:rPr>
        <w:drawing>
          <wp:inline distT="0" distB="0" distL="0" distR="0" wp14:anchorId="73C75DB2" wp14:editId="4262733E">
            <wp:extent cx="5350463" cy="6153150"/>
            <wp:effectExtent l="0" t="0" r="3175" b="0"/>
            <wp:docPr id="470" name="Obrázek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BB.JPG"/>
                    <pic:cNvPicPr/>
                  </pic:nvPicPr>
                  <pic:blipFill>
                    <a:blip r:embed="rId14">
                      <a:extLst>
                        <a:ext uri="{28A0092B-C50C-407E-A947-70E740481C1C}">
                          <a14:useLocalDpi xmlns:a14="http://schemas.microsoft.com/office/drawing/2010/main" val="0"/>
                        </a:ext>
                      </a:extLst>
                    </a:blip>
                    <a:stretch>
                      <a:fillRect/>
                    </a:stretch>
                  </pic:blipFill>
                  <pic:spPr>
                    <a:xfrm>
                      <a:off x="0" y="0"/>
                      <a:ext cx="5360434" cy="6164617"/>
                    </a:xfrm>
                    <a:prstGeom prst="rect">
                      <a:avLst/>
                    </a:prstGeom>
                  </pic:spPr>
                </pic:pic>
              </a:graphicData>
            </a:graphic>
          </wp:inline>
        </w:drawing>
      </w:r>
    </w:p>
    <w:p w14:paraId="57E338F9" w14:textId="3568EC74" w:rsidR="00E74C9F" w:rsidRPr="00080633" w:rsidRDefault="00E74C9F" w:rsidP="00663544">
      <w:pPr>
        <w:pStyle w:val="Beschriftung"/>
        <w:jc w:val="center"/>
        <w:rPr>
          <w:rFonts w:cs="Arial"/>
        </w:rPr>
      </w:pPr>
      <w:r>
        <w:t xml:space="preserve">Figure </w:t>
      </w:r>
      <w:r w:rsidR="004F49B4" w:rsidRPr="00080633">
        <w:rPr>
          <w:rFonts w:cs="Arial"/>
        </w:rPr>
        <w:fldChar w:fldCharType="begin"/>
      </w:r>
      <w:r w:rsidR="004F49B4" w:rsidRPr="00080633">
        <w:rPr>
          <w:rFonts w:cs="Arial"/>
        </w:rPr>
        <w:instrText xml:space="preserve"> SEQ Obrázek \* ARABIC </w:instrText>
      </w:r>
      <w:r w:rsidR="004F49B4" w:rsidRPr="00080633">
        <w:rPr>
          <w:rFonts w:cs="Arial"/>
        </w:rPr>
        <w:fldChar w:fldCharType="separate"/>
      </w:r>
      <w:r w:rsidR="00080633">
        <w:rPr>
          <w:rFonts w:cs="Arial"/>
        </w:rPr>
        <w:t>5</w:t>
      </w:r>
      <w:r w:rsidR="004F49B4" w:rsidRPr="00080633">
        <w:rPr>
          <w:rFonts w:cs="Arial"/>
        </w:rPr>
        <w:fldChar w:fldCharType="end"/>
      </w:r>
      <w:r>
        <w:t xml:space="preserve"> - BB moulding process</w:t>
      </w:r>
    </w:p>
    <w:p w14:paraId="52096330" w14:textId="77777777" w:rsidR="00E74C9F" w:rsidRPr="00080633" w:rsidRDefault="00E74C9F" w:rsidP="00E74C9F">
      <w:pPr>
        <w:rPr>
          <w:rFonts w:cs="Arial"/>
          <w:b/>
        </w:rPr>
      </w:pPr>
      <w:r>
        <w:rPr>
          <w:b/>
        </w:rPr>
        <w:lastRenderedPageBreak/>
        <w:t>NNPB moulding process</w:t>
      </w:r>
    </w:p>
    <w:p w14:paraId="62B3DDF9" w14:textId="77777777" w:rsidR="00080633" w:rsidRDefault="00080633" w:rsidP="00E74C9F">
      <w:pPr>
        <w:rPr>
          <w:rFonts w:cs="Arial"/>
        </w:rPr>
      </w:pPr>
    </w:p>
    <w:p w14:paraId="4D2F11DC" w14:textId="38CEC7EF" w:rsidR="00E74C9F" w:rsidRPr="00080633" w:rsidRDefault="00E74C9F" w:rsidP="00E74C9F">
      <w:pPr>
        <w:rPr>
          <w:rFonts w:cs="Arial"/>
        </w:rPr>
      </w:pPr>
      <w:r>
        <w:t xml:space="preserve">A </w:t>
      </w:r>
      <w:r w:rsidR="00740EFC">
        <w:t xml:space="preserve">molten glass </w:t>
      </w:r>
      <w:r>
        <w:t xml:space="preserve">drop </w:t>
      </w:r>
      <w:r w:rsidR="00740EFC">
        <w:t xml:space="preserve">(GOB) </w:t>
      </w:r>
      <w:r>
        <w:t xml:space="preserve">falls into the closed blank moulds onto the </w:t>
      </w:r>
      <w:r w:rsidR="00740EFC">
        <w:t>plunger</w:t>
      </w:r>
      <w:r>
        <w:t xml:space="preserve"> in the filling position. The baffle head closes the upper part of the blank mould and the plunger is used to press </w:t>
      </w:r>
      <w:r w:rsidR="00740EFC">
        <w:t>an opening into the parison (</w:t>
      </w:r>
      <w:r>
        <w:t>preform</w:t>
      </w:r>
      <w:r w:rsidR="00740EFC">
        <w:t>)</w:t>
      </w:r>
      <w:r>
        <w:t xml:space="preserve">. Then the </w:t>
      </w:r>
      <w:r w:rsidR="00740EFC">
        <w:t>plunger</w:t>
      </w:r>
      <w:r>
        <w:t xml:space="preserve"> moves to the down position. The blank moulds, the neckring moulds and the p</w:t>
      </w:r>
      <w:r w:rsidR="00740EFC">
        <w:t>lunger</w:t>
      </w:r>
      <w:r>
        <w:t xml:space="preserve"> are continuously cooled.</w:t>
      </w:r>
    </w:p>
    <w:p w14:paraId="21CD1491" w14:textId="54CF4343" w:rsidR="00E74C9F" w:rsidRPr="00080633" w:rsidRDefault="00E74C9F" w:rsidP="00E74C9F">
      <w:pPr>
        <w:rPr>
          <w:rFonts w:cs="Arial"/>
        </w:rPr>
      </w:pPr>
      <w:r>
        <w:t>The baffle head moves to the waiting position and the blank moulds open. The invert mechanism transfers the p</w:t>
      </w:r>
      <w:r w:rsidR="00740EFC">
        <w:t>arison</w:t>
      </w:r>
      <w:r>
        <w:t>s from the blank moulds to the blow moulds, where by opening the neckring moulds it releases the p</w:t>
      </w:r>
      <w:r w:rsidR="00740EFC">
        <w:t>arisons</w:t>
      </w:r>
      <w:r>
        <w:t xml:space="preserve"> and returns back to the blank moulds.</w:t>
      </w:r>
    </w:p>
    <w:p w14:paraId="539ACAE1" w14:textId="345AA8FA" w:rsidR="00570382" w:rsidRPr="00080633" w:rsidRDefault="00612DFF" w:rsidP="00E74C9F">
      <w:pPr>
        <w:rPr>
          <w:rFonts w:cs="Arial"/>
        </w:rPr>
      </w:pPr>
      <w:r>
        <w:t xml:space="preserve">The blow head </w:t>
      </w:r>
      <w:r w:rsidR="00740EFC">
        <w:t xml:space="preserve">sits onto </w:t>
      </w:r>
      <w:r>
        <w:t xml:space="preserve">the blow moulds and the product is shaped by final blowing and vacuum. After the moulding is finished, the blow head moves to the waiting position and a takeout mechanism arrives at the blow moulds, which grabs the products by the necks and passes them to the dead plate, where the products are moved to the conveyor belt via the </w:t>
      </w:r>
      <w:r w:rsidR="00740EFC">
        <w:t>pusher</w:t>
      </w:r>
      <w:r>
        <w:t xml:space="preserve"> mechanism.</w:t>
      </w:r>
    </w:p>
    <w:p w14:paraId="7465E929" w14:textId="77777777" w:rsidR="00E74C9F" w:rsidRPr="00080633" w:rsidRDefault="00E74C9F" w:rsidP="00663544">
      <w:pPr>
        <w:keepNext/>
        <w:jc w:val="center"/>
        <w:rPr>
          <w:rFonts w:cs="Arial"/>
        </w:rPr>
      </w:pPr>
      <w:r>
        <w:rPr>
          <w:noProof/>
        </w:rPr>
        <w:drawing>
          <wp:inline distT="0" distB="0" distL="0" distR="0" wp14:anchorId="55EBFBD8" wp14:editId="394A9391">
            <wp:extent cx="5438809" cy="6254750"/>
            <wp:effectExtent l="0" t="0" r="9525" b="0"/>
            <wp:docPr id="472" name="Obrázek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NNPB.JPG"/>
                    <pic:cNvPicPr/>
                  </pic:nvPicPr>
                  <pic:blipFill>
                    <a:blip r:embed="rId15">
                      <a:extLst>
                        <a:ext uri="{28A0092B-C50C-407E-A947-70E740481C1C}">
                          <a14:useLocalDpi xmlns:a14="http://schemas.microsoft.com/office/drawing/2010/main" val="0"/>
                        </a:ext>
                      </a:extLst>
                    </a:blip>
                    <a:stretch>
                      <a:fillRect/>
                    </a:stretch>
                  </pic:blipFill>
                  <pic:spPr>
                    <a:xfrm>
                      <a:off x="0" y="0"/>
                      <a:ext cx="5446277" cy="6263338"/>
                    </a:xfrm>
                    <a:prstGeom prst="rect">
                      <a:avLst/>
                    </a:prstGeom>
                  </pic:spPr>
                </pic:pic>
              </a:graphicData>
            </a:graphic>
          </wp:inline>
        </w:drawing>
      </w:r>
    </w:p>
    <w:p w14:paraId="04AEB86B" w14:textId="45AB50B3" w:rsidR="00E74C9F" w:rsidRPr="00080633" w:rsidRDefault="00E74C9F" w:rsidP="00663544">
      <w:pPr>
        <w:pStyle w:val="Beschriftung"/>
        <w:jc w:val="center"/>
        <w:rPr>
          <w:rFonts w:cs="Arial"/>
        </w:rPr>
      </w:pPr>
      <w:r>
        <w:t xml:space="preserve">Figure </w:t>
      </w:r>
      <w:r w:rsidR="004F49B4" w:rsidRPr="00080633">
        <w:rPr>
          <w:rFonts w:cs="Arial"/>
        </w:rPr>
        <w:fldChar w:fldCharType="begin"/>
      </w:r>
      <w:r w:rsidR="004F49B4" w:rsidRPr="00080633">
        <w:rPr>
          <w:rFonts w:cs="Arial"/>
        </w:rPr>
        <w:instrText xml:space="preserve"> SEQ Obrázek \* ARABIC </w:instrText>
      </w:r>
      <w:r w:rsidR="004F49B4" w:rsidRPr="00080633">
        <w:rPr>
          <w:rFonts w:cs="Arial"/>
        </w:rPr>
        <w:fldChar w:fldCharType="separate"/>
      </w:r>
      <w:r w:rsidR="00080633">
        <w:rPr>
          <w:rFonts w:cs="Arial"/>
        </w:rPr>
        <w:t>6</w:t>
      </w:r>
      <w:r w:rsidR="004F49B4" w:rsidRPr="00080633">
        <w:rPr>
          <w:rFonts w:cs="Arial"/>
        </w:rPr>
        <w:fldChar w:fldCharType="end"/>
      </w:r>
      <w:r>
        <w:t xml:space="preserve"> - NNPB moulding process</w:t>
      </w:r>
    </w:p>
    <w:p w14:paraId="3DE5915A" w14:textId="61273E11" w:rsidR="00E74C9F" w:rsidRPr="00080633" w:rsidRDefault="00E74C9F" w:rsidP="00E74C9F">
      <w:pPr>
        <w:rPr>
          <w:rFonts w:cs="Arial"/>
          <w:b/>
        </w:rPr>
      </w:pPr>
      <w:r>
        <w:rPr>
          <w:b/>
        </w:rPr>
        <w:lastRenderedPageBreak/>
        <w:t>PB moulding process</w:t>
      </w:r>
    </w:p>
    <w:p w14:paraId="50809F65" w14:textId="77777777" w:rsidR="00080633" w:rsidRDefault="00080633" w:rsidP="00E74C9F">
      <w:pPr>
        <w:rPr>
          <w:rFonts w:cs="Arial"/>
        </w:rPr>
      </w:pPr>
    </w:p>
    <w:p w14:paraId="2B05F12E" w14:textId="11454632" w:rsidR="00E74C9F" w:rsidRPr="00080633" w:rsidRDefault="00E74C9F" w:rsidP="00E74C9F">
      <w:pPr>
        <w:rPr>
          <w:rFonts w:cs="Arial"/>
        </w:rPr>
      </w:pPr>
      <w:r>
        <w:t xml:space="preserve">A </w:t>
      </w:r>
      <w:r w:rsidR="00E54734">
        <w:t>molten glass GOB</w:t>
      </w:r>
      <w:r>
        <w:t xml:space="preserve"> </w:t>
      </w:r>
      <w:r w:rsidR="00E54734">
        <w:t>is delivered</w:t>
      </w:r>
      <w:r>
        <w:t xml:space="preserve"> into the closed blank moulds onto the </w:t>
      </w:r>
      <w:r w:rsidR="00E54734">
        <w:t xml:space="preserve">Plunger </w:t>
      </w:r>
      <w:r>
        <w:t xml:space="preserve">in the filling position. The baffle head closes the upper part of the blank mould and the plunger is used to press </w:t>
      </w:r>
      <w:r w:rsidR="00E54734">
        <w:t>an opening into the glass GOB</w:t>
      </w:r>
      <w:r>
        <w:t xml:space="preserve">. Then the </w:t>
      </w:r>
      <w:r w:rsidR="00E54734">
        <w:t>Plunger</w:t>
      </w:r>
      <w:r>
        <w:t xml:space="preserve"> moves to </w:t>
      </w:r>
      <w:r w:rsidR="00E54734">
        <w:t xml:space="preserve">its </w:t>
      </w:r>
      <w:r>
        <w:t xml:space="preserve">down position. The blank moulds, the neckring moulds and the </w:t>
      </w:r>
      <w:r w:rsidR="00E54734">
        <w:t>Plunger</w:t>
      </w:r>
      <w:r>
        <w:t xml:space="preserve"> are continuously cooled.</w:t>
      </w:r>
    </w:p>
    <w:p w14:paraId="1E023021" w14:textId="2B877F47" w:rsidR="00E74C9F" w:rsidRPr="00080633" w:rsidRDefault="00E74C9F" w:rsidP="00E74C9F">
      <w:pPr>
        <w:rPr>
          <w:rFonts w:cs="Arial"/>
        </w:rPr>
      </w:pPr>
      <w:r>
        <w:t xml:space="preserve">The baffle head moves </w:t>
      </w:r>
      <w:r w:rsidR="00E54734">
        <w:t xml:space="preserve">away </w:t>
      </w:r>
      <w:r>
        <w:t xml:space="preserve">to the waiting position and the blank moulds open. The inverting mechanism transfers the </w:t>
      </w:r>
      <w:r w:rsidR="00E54734">
        <w:t xml:space="preserve">parison (semi finished </w:t>
      </w:r>
      <w:r w:rsidR="00BB1E06">
        <w:t>jar</w:t>
      </w:r>
      <w:r w:rsidR="00E54734">
        <w:t>)</w:t>
      </w:r>
      <w:r>
        <w:t xml:space="preserve"> pieces from the blank moulds to the blow moulds, where by opening the neckring moulds it releases the </w:t>
      </w:r>
      <w:r w:rsidR="00E54734">
        <w:t>parisons</w:t>
      </w:r>
      <w:r>
        <w:t xml:space="preserve"> and returns back to the blank moulds.</w:t>
      </w:r>
    </w:p>
    <w:p w14:paraId="54FD213A" w14:textId="3485DDFF" w:rsidR="003F1B76" w:rsidRPr="00080633" w:rsidRDefault="00612DFF" w:rsidP="003F1B76">
      <w:pPr>
        <w:rPr>
          <w:rFonts w:cs="Arial"/>
        </w:rPr>
      </w:pPr>
      <w:r>
        <w:t xml:space="preserve">The blow head </w:t>
      </w:r>
      <w:r w:rsidR="00BB1E06">
        <w:t xml:space="preserve">moves </w:t>
      </w:r>
      <w:r>
        <w:t>on</w:t>
      </w:r>
      <w:r w:rsidR="00BB1E06">
        <w:t>to</w:t>
      </w:r>
      <w:r>
        <w:t xml:space="preserve"> the </w:t>
      </w:r>
      <w:r w:rsidR="00BB1E06">
        <w:t>blow moulds</w:t>
      </w:r>
      <w:r>
        <w:t xml:space="preserve"> and the product is shaped by final blowing and vacuum. After the moulding is finished, the </w:t>
      </w:r>
      <w:r w:rsidR="00BB1E06">
        <w:t>b</w:t>
      </w:r>
      <w:r>
        <w:t xml:space="preserve">low head moves to the waiting position and a takeout mechanism arrives at the blow moulds, which grabs the </w:t>
      </w:r>
      <w:r w:rsidR="00BB1E06">
        <w:t>jars</w:t>
      </w:r>
      <w:r>
        <w:t xml:space="preserve"> by the necks and passes them to the dead plate, where the </w:t>
      </w:r>
      <w:r w:rsidR="00BB1E06">
        <w:t>jars</w:t>
      </w:r>
      <w:r>
        <w:t xml:space="preserve"> are moved to the conveyor belt via the </w:t>
      </w:r>
      <w:r w:rsidR="00BB1E06">
        <w:t xml:space="preserve">Pusher (Sweep Out) </w:t>
      </w:r>
      <w:r>
        <w:t>mechanism.</w:t>
      </w:r>
    </w:p>
    <w:p w14:paraId="0DF0939A" w14:textId="77777777" w:rsidR="00E74C9F" w:rsidRPr="00080633" w:rsidRDefault="007953A4" w:rsidP="00C21C39">
      <w:pPr>
        <w:keepNext/>
        <w:jc w:val="center"/>
        <w:rPr>
          <w:rFonts w:cs="Arial"/>
        </w:rPr>
      </w:pPr>
      <w:r>
        <w:rPr>
          <w:noProof/>
        </w:rPr>
        <w:drawing>
          <wp:inline distT="0" distB="0" distL="0" distR="0" wp14:anchorId="28BA01D7" wp14:editId="02E56907">
            <wp:extent cx="5760720" cy="6003290"/>
            <wp:effectExtent l="0" t="0" r="0" b="0"/>
            <wp:docPr id="471" name="Obrázek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 name="PB.JPG"/>
                    <pic:cNvPicPr/>
                  </pic:nvPicPr>
                  <pic:blipFill>
                    <a:blip r:embed="rId16">
                      <a:extLst>
                        <a:ext uri="{28A0092B-C50C-407E-A947-70E740481C1C}">
                          <a14:useLocalDpi xmlns:a14="http://schemas.microsoft.com/office/drawing/2010/main" val="0"/>
                        </a:ext>
                      </a:extLst>
                    </a:blip>
                    <a:stretch>
                      <a:fillRect/>
                    </a:stretch>
                  </pic:blipFill>
                  <pic:spPr>
                    <a:xfrm>
                      <a:off x="0" y="0"/>
                      <a:ext cx="5760720" cy="6003290"/>
                    </a:xfrm>
                    <a:prstGeom prst="rect">
                      <a:avLst/>
                    </a:prstGeom>
                  </pic:spPr>
                </pic:pic>
              </a:graphicData>
            </a:graphic>
          </wp:inline>
        </w:drawing>
      </w:r>
    </w:p>
    <w:p w14:paraId="615B3324" w14:textId="3AC8164C" w:rsidR="003F1B76" w:rsidRPr="00080633" w:rsidRDefault="00E74C9F" w:rsidP="00663544">
      <w:pPr>
        <w:pStyle w:val="Beschriftung"/>
        <w:jc w:val="center"/>
        <w:rPr>
          <w:rFonts w:cs="Arial"/>
        </w:rPr>
        <w:sectPr w:rsidR="003F1B76" w:rsidRPr="00080633">
          <w:pgSz w:w="11906" w:h="16838"/>
          <w:pgMar w:top="1417" w:right="1417" w:bottom="1417" w:left="1417" w:header="708" w:footer="708" w:gutter="0"/>
          <w:cols w:space="708"/>
          <w:docGrid w:linePitch="360"/>
        </w:sectPr>
      </w:pPr>
      <w:r>
        <w:t xml:space="preserve">Figure </w:t>
      </w:r>
      <w:r w:rsidR="004F49B4" w:rsidRPr="00080633">
        <w:rPr>
          <w:rFonts w:cs="Arial"/>
        </w:rPr>
        <w:fldChar w:fldCharType="begin"/>
      </w:r>
      <w:r w:rsidR="004F49B4" w:rsidRPr="00080633">
        <w:rPr>
          <w:rFonts w:cs="Arial"/>
        </w:rPr>
        <w:instrText xml:space="preserve"> SEQ Obrázek \* ARABIC </w:instrText>
      </w:r>
      <w:r w:rsidR="004F49B4" w:rsidRPr="00080633">
        <w:rPr>
          <w:rFonts w:cs="Arial"/>
        </w:rPr>
        <w:fldChar w:fldCharType="separate"/>
      </w:r>
      <w:r w:rsidR="00080633">
        <w:rPr>
          <w:rFonts w:cs="Arial"/>
        </w:rPr>
        <w:t>7</w:t>
      </w:r>
      <w:r w:rsidR="004F49B4" w:rsidRPr="00080633">
        <w:rPr>
          <w:rFonts w:cs="Arial"/>
        </w:rPr>
        <w:fldChar w:fldCharType="end"/>
      </w:r>
      <w:r>
        <w:t xml:space="preserve"> - PB moulding process</w:t>
      </w:r>
    </w:p>
    <w:p w14:paraId="02C5CEC3" w14:textId="77777777" w:rsidR="00FA6B6D" w:rsidRPr="00080633" w:rsidRDefault="000A497E" w:rsidP="00FA6B6D">
      <w:pPr>
        <w:pStyle w:val="berschrift1"/>
        <w:rPr>
          <w:rFonts w:ascii="Arial" w:hAnsi="Arial" w:cs="Arial"/>
          <w:b/>
          <w:bCs/>
        </w:rPr>
      </w:pPr>
      <w:r>
        <w:rPr>
          <w:rFonts w:ascii="Arial" w:hAnsi="Arial"/>
          <w:b/>
          <w:bCs/>
        </w:rPr>
        <w:lastRenderedPageBreak/>
        <w:t>SECTION TIMING</w:t>
      </w:r>
    </w:p>
    <w:p w14:paraId="66757D30" w14:textId="77777777" w:rsidR="00080633" w:rsidRDefault="00080633" w:rsidP="00284D7F">
      <w:pPr>
        <w:rPr>
          <w:rFonts w:cs="Arial"/>
        </w:rPr>
      </w:pPr>
    </w:p>
    <w:p w14:paraId="7999CAC7" w14:textId="716FBB68" w:rsidR="00284D7F" w:rsidRPr="00080633" w:rsidRDefault="000A5DD9" w:rsidP="00284D7F">
      <w:pPr>
        <w:rPr>
          <w:rFonts w:cs="Arial"/>
        </w:rPr>
      </w:pPr>
      <w:r>
        <w:t>The production cycle of the machine is defined in angle degrees. Each cycle is divided into 360°. This unit of control and measuring was created historically. The timing of the machine was ensured by a rotating cylinder, which had thumbs located around the circumference, which switched the control valves of the mechanisms. One rotation of the cylinder corresponded to a production cycle, and the position of the control thumbs was defined in the range of 0° to 360°. This control unit has been preserved even today, when the machine is controlled electronically.</w:t>
      </w:r>
    </w:p>
    <w:p w14:paraId="1087C01F" w14:textId="19BCFD9F" w:rsidR="00977987" w:rsidRPr="00080633" w:rsidRDefault="00886844" w:rsidP="00B45291">
      <w:pPr>
        <w:keepNext/>
        <w:jc w:val="center"/>
        <w:rPr>
          <w:rFonts w:cs="Arial"/>
        </w:rPr>
      </w:pPr>
      <w:r>
        <w:rPr>
          <w:noProof/>
        </w:rPr>
        <w:drawing>
          <wp:inline distT="0" distB="0" distL="0" distR="0" wp14:anchorId="35FAF5CE" wp14:editId="77B4A585">
            <wp:extent cx="5760720" cy="4892675"/>
            <wp:effectExtent l="0" t="0" r="0" b="3175"/>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MING3.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760720" cy="4892675"/>
                    </a:xfrm>
                    <a:prstGeom prst="rect">
                      <a:avLst/>
                    </a:prstGeom>
                  </pic:spPr>
                </pic:pic>
              </a:graphicData>
            </a:graphic>
          </wp:inline>
        </w:drawing>
      </w:r>
      <w:r>
        <w:t xml:space="preserve">Figure </w:t>
      </w:r>
      <w:r w:rsidR="004F49B4" w:rsidRPr="00080633">
        <w:rPr>
          <w:rFonts w:cs="Arial"/>
        </w:rPr>
        <w:fldChar w:fldCharType="begin"/>
      </w:r>
      <w:r w:rsidR="004F49B4" w:rsidRPr="00080633">
        <w:rPr>
          <w:rFonts w:cs="Arial"/>
        </w:rPr>
        <w:instrText xml:space="preserve"> SEQ Obrázek \* ARABIC </w:instrText>
      </w:r>
      <w:r w:rsidR="004F49B4" w:rsidRPr="00080633">
        <w:rPr>
          <w:rFonts w:cs="Arial"/>
        </w:rPr>
        <w:fldChar w:fldCharType="separate"/>
      </w:r>
      <w:r w:rsidR="00080633">
        <w:rPr>
          <w:rFonts w:cs="Arial"/>
        </w:rPr>
        <w:t>8</w:t>
      </w:r>
      <w:r w:rsidR="004F49B4" w:rsidRPr="00080633">
        <w:rPr>
          <w:rFonts w:cs="Arial"/>
        </w:rPr>
        <w:fldChar w:fldCharType="end"/>
      </w:r>
      <w:r>
        <w:t xml:space="preserve"> - Timing of an ISX section</w:t>
      </w:r>
    </w:p>
    <w:sectPr w:rsidR="00977987" w:rsidRPr="000806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E3850" w14:textId="77777777" w:rsidR="006F2FEB" w:rsidRDefault="006F2FEB" w:rsidP="0045297C">
      <w:pPr>
        <w:spacing w:before="0" w:after="0"/>
      </w:pPr>
      <w:r>
        <w:separator/>
      </w:r>
    </w:p>
  </w:endnote>
  <w:endnote w:type="continuationSeparator" w:id="0">
    <w:p w14:paraId="1AAD5D93" w14:textId="77777777" w:rsidR="006F2FEB" w:rsidRDefault="006F2FEB" w:rsidP="0045297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3527849"/>
      <w:docPartObj>
        <w:docPartGallery w:val="Page Numbers (Bottom of Page)"/>
        <w:docPartUnique/>
      </w:docPartObj>
    </w:sdtPr>
    <w:sdtContent>
      <w:p w14:paraId="719D75CF" w14:textId="77777777" w:rsidR="00E3593C" w:rsidRDefault="00E3593C">
        <w:pPr>
          <w:pStyle w:val="Fuzeile"/>
          <w:jc w:val="center"/>
        </w:pPr>
        <w:r>
          <w:fldChar w:fldCharType="begin"/>
        </w:r>
        <w:r>
          <w:instrText>PAGE   \* MERGEFORMAT</w:instrText>
        </w:r>
        <w:r>
          <w:fldChar w:fldCharType="separate"/>
        </w:r>
        <w:r w:rsidR="00820C49">
          <w:t>35</w:t>
        </w:r>
        <w:r>
          <w:fldChar w:fldCharType="end"/>
        </w:r>
      </w:p>
    </w:sdtContent>
  </w:sdt>
  <w:p w14:paraId="40BD8487" w14:textId="6028598C" w:rsidR="00E3593C" w:rsidRPr="00B21E0B" w:rsidRDefault="00E3593C">
    <w:pPr>
      <w:pStyle w:val="Fuzeile"/>
      <w:rPr>
        <w:sz w:val="16"/>
        <w:szCs w:val="16"/>
      </w:rPr>
    </w:pPr>
    <w:r>
      <w:rPr>
        <w:noProof/>
        <w:sz w:val="16"/>
        <w:szCs w:val="16"/>
      </w:rPr>
      <w:drawing>
        <wp:inline distT="0" distB="0" distL="0" distR="0" wp14:anchorId="4FDF5253" wp14:editId="456611F8">
          <wp:extent cx="704850" cy="280604"/>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TANDT.JPG"/>
                  <pic:cNvPicPr/>
                </pic:nvPicPr>
                <pic:blipFill>
                  <a:blip r:embed="rId1">
                    <a:extLst>
                      <a:ext uri="{28A0092B-C50C-407E-A947-70E740481C1C}">
                        <a14:useLocalDpi xmlns:a14="http://schemas.microsoft.com/office/drawing/2010/main" val="0"/>
                      </a:ext>
                    </a:extLst>
                  </a:blip>
                  <a:stretch>
                    <a:fillRect/>
                  </a:stretch>
                </pic:blipFill>
                <pic:spPr>
                  <a:xfrm>
                    <a:off x="0" y="0"/>
                    <a:ext cx="721256" cy="287135"/>
                  </a:xfrm>
                  <a:prstGeom prst="rect">
                    <a:avLst/>
                  </a:prstGeom>
                </pic:spPr>
              </pic:pic>
            </a:graphicData>
          </a:graphic>
        </wp:inline>
      </w:drawing>
    </w:r>
    <w:r>
      <w:rPr>
        <w:sz w:val="16"/>
        <w:szCs w:val="16"/>
      </w:rPr>
      <w:t xml:space="preserve"> Revision 02nd February 2023</w:t>
    </w:r>
    <w:r>
      <w:rPr>
        <w:sz w:val="16"/>
        <w:szCs w:val="16"/>
      </w:rPr>
      <w:tab/>
    </w:r>
    <w:r>
      <w:rPr>
        <w:sz w:val="16"/>
        <w:szCs w:val="16"/>
      </w:rPr>
      <w:tab/>
      <w:t>Mr. Rolf Themann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47DB9" w14:textId="77777777" w:rsidR="006F2FEB" w:rsidRDefault="006F2FEB" w:rsidP="0045297C">
      <w:pPr>
        <w:spacing w:before="0" w:after="0"/>
      </w:pPr>
      <w:r>
        <w:separator/>
      </w:r>
    </w:p>
  </w:footnote>
  <w:footnote w:type="continuationSeparator" w:id="0">
    <w:p w14:paraId="41903129" w14:textId="77777777" w:rsidR="006F2FEB" w:rsidRDefault="006F2FEB" w:rsidP="0045297C">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17861"/>
    <w:multiLevelType w:val="hybridMultilevel"/>
    <w:tmpl w:val="2C88A18E"/>
    <w:lvl w:ilvl="0" w:tplc="C21C37B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0846BAE"/>
    <w:multiLevelType w:val="multilevel"/>
    <w:tmpl w:val="0405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33103498"/>
    <w:multiLevelType w:val="hybridMultilevel"/>
    <w:tmpl w:val="878EDC88"/>
    <w:lvl w:ilvl="0" w:tplc="9D4287F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7F95322"/>
    <w:multiLevelType w:val="hybridMultilevel"/>
    <w:tmpl w:val="4730490A"/>
    <w:lvl w:ilvl="0" w:tplc="9D4287F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84A1234"/>
    <w:multiLevelType w:val="hybridMultilevel"/>
    <w:tmpl w:val="4730490A"/>
    <w:lvl w:ilvl="0" w:tplc="9D4287F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74A0540"/>
    <w:multiLevelType w:val="hybridMultilevel"/>
    <w:tmpl w:val="33989F44"/>
    <w:lvl w:ilvl="0" w:tplc="9D4287F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7790BDE"/>
    <w:multiLevelType w:val="hybridMultilevel"/>
    <w:tmpl w:val="FC88874C"/>
    <w:lvl w:ilvl="0" w:tplc="CFEC433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8155581"/>
    <w:multiLevelType w:val="hybridMultilevel"/>
    <w:tmpl w:val="D09221A6"/>
    <w:lvl w:ilvl="0" w:tplc="EE969BB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5A545E1"/>
    <w:multiLevelType w:val="hybridMultilevel"/>
    <w:tmpl w:val="3C4226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D7C0E36"/>
    <w:multiLevelType w:val="hybridMultilevel"/>
    <w:tmpl w:val="9A1A64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3F831FA"/>
    <w:multiLevelType w:val="hybridMultilevel"/>
    <w:tmpl w:val="E1680B6C"/>
    <w:lvl w:ilvl="0" w:tplc="9D4287F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F9C6838"/>
    <w:multiLevelType w:val="hybridMultilevel"/>
    <w:tmpl w:val="33989F44"/>
    <w:lvl w:ilvl="0" w:tplc="9D4287F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94328159">
    <w:abstractNumId w:val="9"/>
  </w:num>
  <w:num w:numId="2" w16cid:durableId="1227108887">
    <w:abstractNumId w:val="8"/>
  </w:num>
  <w:num w:numId="3" w16cid:durableId="866714884">
    <w:abstractNumId w:val="1"/>
  </w:num>
  <w:num w:numId="4" w16cid:durableId="341322275">
    <w:abstractNumId w:val="6"/>
  </w:num>
  <w:num w:numId="5" w16cid:durableId="1272666001">
    <w:abstractNumId w:val="0"/>
  </w:num>
  <w:num w:numId="6" w16cid:durableId="1338776038">
    <w:abstractNumId w:val="7"/>
  </w:num>
  <w:num w:numId="7" w16cid:durableId="1367606143">
    <w:abstractNumId w:val="11"/>
  </w:num>
  <w:num w:numId="8" w16cid:durableId="788934902">
    <w:abstractNumId w:val="5"/>
  </w:num>
  <w:num w:numId="9" w16cid:durableId="1048990173">
    <w:abstractNumId w:val="2"/>
  </w:num>
  <w:num w:numId="10" w16cid:durableId="811605255">
    <w:abstractNumId w:val="3"/>
  </w:num>
  <w:num w:numId="11" w16cid:durableId="1542277591">
    <w:abstractNumId w:val="4"/>
  </w:num>
  <w:num w:numId="12" w16cid:durableId="117889128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BE9"/>
    <w:rsid w:val="00004A7C"/>
    <w:rsid w:val="0000570B"/>
    <w:rsid w:val="00013F34"/>
    <w:rsid w:val="000140B2"/>
    <w:rsid w:val="00015558"/>
    <w:rsid w:val="00022E46"/>
    <w:rsid w:val="00036DD1"/>
    <w:rsid w:val="00037F69"/>
    <w:rsid w:val="00041B82"/>
    <w:rsid w:val="0004549E"/>
    <w:rsid w:val="0004675E"/>
    <w:rsid w:val="00046818"/>
    <w:rsid w:val="00056C5D"/>
    <w:rsid w:val="0006008D"/>
    <w:rsid w:val="000629FD"/>
    <w:rsid w:val="00067E90"/>
    <w:rsid w:val="0007507D"/>
    <w:rsid w:val="00080633"/>
    <w:rsid w:val="0008787E"/>
    <w:rsid w:val="000918D0"/>
    <w:rsid w:val="0009345E"/>
    <w:rsid w:val="00094BC1"/>
    <w:rsid w:val="00094DFD"/>
    <w:rsid w:val="000A0205"/>
    <w:rsid w:val="000A0F5C"/>
    <w:rsid w:val="000A131B"/>
    <w:rsid w:val="000A3E9C"/>
    <w:rsid w:val="000A410F"/>
    <w:rsid w:val="000A497E"/>
    <w:rsid w:val="000A5A62"/>
    <w:rsid w:val="000A5DD9"/>
    <w:rsid w:val="000A75B5"/>
    <w:rsid w:val="000C44F5"/>
    <w:rsid w:val="000D3326"/>
    <w:rsid w:val="000D57F4"/>
    <w:rsid w:val="000D7CF9"/>
    <w:rsid w:val="00107A4A"/>
    <w:rsid w:val="001140FB"/>
    <w:rsid w:val="00114A1F"/>
    <w:rsid w:val="0012649B"/>
    <w:rsid w:val="00133E25"/>
    <w:rsid w:val="00142EFB"/>
    <w:rsid w:val="00146938"/>
    <w:rsid w:val="00160939"/>
    <w:rsid w:val="00162127"/>
    <w:rsid w:val="00166E1C"/>
    <w:rsid w:val="00171B93"/>
    <w:rsid w:val="00174160"/>
    <w:rsid w:val="00180E18"/>
    <w:rsid w:val="00191C3F"/>
    <w:rsid w:val="001978AB"/>
    <w:rsid w:val="00197D7E"/>
    <w:rsid w:val="001A0370"/>
    <w:rsid w:val="001A61E1"/>
    <w:rsid w:val="001A75C7"/>
    <w:rsid w:val="001B4A9F"/>
    <w:rsid w:val="001C506B"/>
    <w:rsid w:val="001C5271"/>
    <w:rsid w:val="001C5F33"/>
    <w:rsid w:val="001D0166"/>
    <w:rsid w:val="001D7930"/>
    <w:rsid w:val="001E21C4"/>
    <w:rsid w:val="001E3DCD"/>
    <w:rsid w:val="001E7472"/>
    <w:rsid w:val="00201837"/>
    <w:rsid w:val="00210752"/>
    <w:rsid w:val="002128FE"/>
    <w:rsid w:val="00214D2C"/>
    <w:rsid w:val="002157BA"/>
    <w:rsid w:val="00222F08"/>
    <w:rsid w:val="00230600"/>
    <w:rsid w:val="002336F2"/>
    <w:rsid w:val="00233936"/>
    <w:rsid w:val="0023614F"/>
    <w:rsid w:val="00237E1B"/>
    <w:rsid w:val="00250CFB"/>
    <w:rsid w:val="002519F9"/>
    <w:rsid w:val="00253189"/>
    <w:rsid w:val="002534D6"/>
    <w:rsid w:val="0025795F"/>
    <w:rsid w:val="00257D79"/>
    <w:rsid w:val="00261F19"/>
    <w:rsid w:val="002811C3"/>
    <w:rsid w:val="00284D7F"/>
    <w:rsid w:val="00285EFD"/>
    <w:rsid w:val="00293B39"/>
    <w:rsid w:val="0029482B"/>
    <w:rsid w:val="0029624D"/>
    <w:rsid w:val="002A3025"/>
    <w:rsid w:val="002A6FBD"/>
    <w:rsid w:val="002C0331"/>
    <w:rsid w:val="002C275D"/>
    <w:rsid w:val="002C5F62"/>
    <w:rsid w:val="002D36C1"/>
    <w:rsid w:val="002D4E9C"/>
    <w:rsid w:val="002D7481"/>
    <w:rsid w:val="002E3BC9"/>
    <w:rsid w:val="0030231D"/>
    <w:rsid w:val="003059D5"/>
    <w:rsid w:val="003221E9"/>
    <w:rsid w:val="003250EC"/>
    <w:rsid w:val="0033462F"/>
    <w:rsid w:val="003371BA"/>
    <w:rsid w:val="00343DEC"/>
    <w:rsid w:val="00345507"/>
    <w:rsid w:val="00353A09"/>
    <w:rsid w:val="00365C9E"/>
    <w:rsid w:val="003671B6"/>
    <w:rsid w:val="00370D71"/>
    <w:rsid w:val="00372FD5"/>
    <w:rsid w:val="00377CD7"/>
    <w:rsid w:val="00387B82"/>
    <w:rsid w:val="00387DA6"/>
    <w:rsid w:val="003A0902"/>
    <w:rsid w:val="003A0DB0"/>
    <w:rsid w:val="003D3C29"/>
    <w:rsid w:val="003D5B2E"/>
    <w:rsid w:val="003D7594"/>
    <w:rsid w:val="003E3D2D"/>
    <w:rsid w:val="003E582F"/>
    <w:rsid w:val="003F0850"/>
    <w:rsid w:val="003F1B76"/>
    <w:rsid w:val="003F5B12"/>
    <w:rsid w:val="003F72DD"/>
    <w:rsid w:val="0040471F"/>
    <w:rsid w:val="0041636D"/>
    <w:rsid w:val="00417477"/>
    <w:rsid w:val="00420AE5"/>
    <w:rsid w:val="00424096"/>
    <w:rsid w:val="00424D07"/>
    <w:rsid w:val="00434F48"/>
    <w:rsid w:val="00441ED4"/>
    <w:rsid w:val="00444B1E"/>
    <w:rsid w:val="00445DB5"/>
    <w:rsid w:val="00446934"/>
    <w:rsid w:val="00447BA7"/>
    <w:rsid w:val="00447BE9"/>
    <w:rsid w:val="0045297C"/>
    <w:rsid w:val="00455032"/>
    <w:rsid w:val="00460BB2"/>
    <w:rsid w:val="00467011"/>
    <w:rsid w:val="00470433"/>
    <w:rsid w:val="004735B5"/>
    <w:rsid w:val="00485CA2"/>
    <w:rsid w:val="00490B90"/>
    <w:rsid w:val="00491E93"/>
    <w:rsid w:val="004A0577"/>
    <w:rsid w:val="004A0BE2"/>
    <w:rsid w:val="004A44CE"/>
    <w:rsid w:val="004A4637"/>
    <w:rsid w:val="004A53C6"/>
    <w:rsid w:val="004B1C2D"/>
    <w:rsid w:val="004B54FC"/>
    <w:rsid w:val="004B5A29"/>
    <w:rsid w:val="004B6E78"/>
    <w:rsid w:val="004C0307"/>
    <w:rsid w:val="004C7BAD"/>
    <w:rsid w:val="004D26D0"/>
    <w:rsid w:val="004D2EFD"/>
    <w:rsid w:val="004D320F"/>
    <w:rsid w:val="004D3A2C"/>
    <w:rsid w:val="004E4D64"/>
    <w:rsid w:val="004E59AC"/>
    <w:rsid w:val="004E759A"/>
    <w:rsid w:val="004F1F17"/>
    <w:rsid w:val="004F49B4"/>
    <w:rsid w:val="004F5474"/>
    <w:rsid w:val="00505A43"/>
    <w:rsid w:val="005147DE"/>
    <w:rsid w:val="0051665D"/>
    <w:rsid w:val="0051769F"/>
    <w:rsid w:val="00526B8F"/>
    <w:rsid w:val="00542B28"/>
    <w:rsid w:val="00543243"/>
    <w:rsid w:val="00546BAC"/>
    <w:rsid w:val="0054778F"/>
    <w:rsid w:val="005528BE"/>
    <w:rsid w:val="00570382"/>
    <w:rsid w:val="005736BB"/>
    <w:rsid w:val="0057395E"/>
    <w:rsid w:val="00577A2C"/>
    <w:rsid w:val="00582ED2"/>
    <w:rsid w:val="00586B7E"/>
    <w:rsid w:val="00591CBF"/>
    <w:rsid w:val="00592F7C"/>
    <w:rsid w:val="005A1319"/>
    <w:rsid w:val="005A35EC"/>
    <w:rsid w:val="005A5945"/>
    <w:rsid w:val="005A7EBB"/>
    <w:rsid w:val="005B52D4"/>
    <w:rsid w:val="005C01F9"/>
    <w:rsid w:val="005C02A9"/>
    <w:rsid w:val="005C2E10"/>
    <w:rsid w:val="005C59DA"/>
    <w:rsid w:val="005C6230"/>
    <w:rsid w:val="005C6616"/>
    <w:rsid w:val="005D2EEB"/>
    <w:rsid w:val="005E3A1D"/>
    <w:rsid w:val="005E5A3B"/>
    <w:rsid w:val="005E7CA0"/>
    <w:rsid w:val="005F2BF0"/>
    <w:rsid w:val="0060026C"/>
    <w:rsid w:val="00602285"/>
    <w:rsid w:val="00603748"/>
    <w:rsid w:val="0060512E"/>
    <w:rsid w:val="0061092B"/>
    <w:rsid w:val="0061233D"/>
    <w:rsid w:val="00612DFF"/>
    <w:rsid w:val="00613052"/>
    <w:rsid w:val="00614BB7"/>
    <w:rsid w:val="00614E4B"/>
    <w:rsid w:val="00616084"/>
    <w:rsid w:val="00621F82"/>
    <w:rsid w:val="00626F1A"/>
    <w:rsid w:val="006309A7"/>
    <w:rsid w:val="00630ED2"/>
    <w:rsid w:val="00631E6B"/>
    <w:rsid w:val="00632C83"/>
    <w:rsid w:val="00633847"/>
    <w:rsid w:val="0063488F"/>
    <w:rsid w:val="00663544"/>
    <w:rsid w:val="00676A43"/>
    <w:rsid w:val="006854AA"/>
    <w:rsid w:val="006946CF"/>
    <w:rsid w:val="00694CB3"/>
    <w:rsid w:val="006A1C1C"/>
    <w:rsid w:val="006A4BD8"/>
    <w:rsid w:val="006A5EFD"/>
    <w:rsid w:val="006A6502"/>
    <w:rsid w:val="006A69BA"/>
    <w:rsid w:val="006B4A82"/>
    <w:rsid w:val="006B78E3"/>
    <w:rsid w:val="006D1E0A"/>
    <w:rsid w:val="006D277E"/>
    <w:rsid w:val="006D5896"/>
    <w:rsid w:val="006E2CA5"/>
    <w:rsid w:val="006F17C8"/>
    <w:rsid w:val="006F2FEB"/>
    <w:rsid w:val="0070050A"/>
    <w:rsid w:val="0070757C"/>
    <w:rsid w:val="0071599E"/>
    <w:rsid w:val="00722C61"/>
    <w:rsid w:val="007344DB"/>
    <w:rsid w:val="0073589A"/>
    <w:rsid w:val="00740EFC"/>
    <w:rsid w:val="00754F18"/>
    <w:rsid w:val="00764AE3"/>
    <w:rsid w:val="00767575"/>
    <w:rsid w:val="00770040"/>
    <w:rsid w:val="00770A00"/>
    <w:rsid w:val="00780E41"/>
    <w:rsid w:val="0078127C"/>
    <w:rsid w:val="00791A73"/>
    <w:rsid w:val="007953A4"/>
    <w:rsid w:val="007A022A"/>
    <w:rsid w:val="007A0C16"/>
    <w:rsid w:val="007A7C2F"/>
    <w:rsid w:val="007B2B83"/>
    <w:rsid w:val="007B747D"/>
    <w:rsid w:val="007C1CEF"/>
    <w:rsid w:val="007C3410"/>
    <w:rsid w:val="007C5A0E"/>
    <w:rsid w:val="007D0687"/>
    <w:rsid w:val="007D5D1B"/>
    <w:rsid w:val="007E343B"/>
    <w:rsid w:val="007E7D56"/>
    <w:rsid w:val="007F087A"/>
    <w:rsid w:val="007F0E1D"/>
    <w:rsid w:val="007F1FFA"/>
    <w:rsid w:val="007F303C"/>
    <w:rsid w:val="007F4389"/>
    <w:rsid w:val="007F5AAE"/>
    <w:rsid w:val="008141B2"/>
    <w:rsid w:val="00820C49"/>
    <w:rsid w:val="0083248D"/>
    <w:rsid w:val="00832A47"/>
    <w:rsid w:val="008359CF"/>
    <w:rsid w:val="0083744E"/>
    <w:rsid w:val="0084116C"/>
    <w:rsid w:val="0085151B"/>
    <w:rsid w:val="0086033C"/>
    <w:rsid w:val="00861930"/>
    <w:rsid w:val="008623CD"/>
    <w:rsid w:val="00863CEF"/>
    <w:rsid w:val="00864A4C"/>
    <w:rsid w:val="008747C4"/>
    <w:rsid w:val="0087538D"/>
    <w:rsid w:val="00880402"/>
    <w:rsid w:val="00884F75"/>
    <w:rsid w:val="00886844"/>
    <w:rsid w:val="00887180"/>
    <w:rsid w:val="008B2A26"/>
    <w:rsid w:val="008B4391"/>
    <w:rsid w:val="008B55A5"/>
    <w:rsid w:val="008C007A"/>
    <w:rsid w:val="008C3C1C"/>
    <w:rsid w:val="008C6E02"/>
    <w:rsid w:val="008D0D95"/>
    <w:rsid w:val="008D4328"/>
    <w:rsid w:val="008D490B"/>
    <w:rsid w:val="008D6C86"/>
    <w:rsid w:val="008E6695"/>
    <w:rsid w:val="008F1030"/>
    <w:rsid w:val="00901013"/>
    <w:rsid w:val="0090533B"/>
    <w:rsid w:val="00914D39"/>
    <w:rsid w:val="009172DF"/>
    <w:rsid w:val="00920F08"/>
    <w:rsid w:val="00923E1A"/>
    <w:rsid w:val="00924E6B"/>
    <w:rsid w:val="009300E7"/>
    <w:rsid w:val="009332CB"/>
    <w:rsid w:val="009501E7"/>
    <w:rsid w:val="009503F6"/>
    <w:rsid w:val="009517D1"/>
    <w:rsid w:val="0095321D"/>
    <w:rsid w:val="009556AF"/>
    <w:rsid w:val="00962086"/>
    <w:rsid w:val="0096330F"/>
    <w:rsid w:val="00963A39"/>
    <w:rsid w:val="009660DF"/>
    <w:rsid w:val="009777AC"/>
    <w:rsid w:val="00977987"/>
    <w:rsid w:val="009900B7"/>
    <w:rsid w:val="00991D55"/>
    <w:rsid w:val="00992B7A"/>
    <w:rsid w:val="00993995"/>
    <w:rsid w:val="00993AC9"/>
    <w:rsid w:val="00993CD4"/>
    <w:rsid w:val="009A507B"/>
    <w:rsid w:val="009A5AB1"/>
    <w:rsid w:val="009C1DDD"/>
    <w:rsid w:val="009C3B78"/>
    <w:rsid w:val="009C69FD"/>
    <w:rsid w:val="009D0726"/>
    <w:rsid w:val="009D24B6"/>
    <w:rsid w:val="009E246A"/>
    <w:rsid w:val="009E2E15"/>
    <w:rsid w:val="009E4C0C"/>
    <w:rsid w:val="009E7386"/>
    <w:rsid w:val="009F1CDB"/>
    <w:rsid w:val="009F6924"/>
    <w:rsid w:val="00A02928"/>
    <w:rsid w:val="00A05C02"/>
    <w:rsid w:val="00A0769A"/>
    <w:rsid w:val="00A10E39"/>
    <w:rsid w:val="00A1229D"/>
    <w:rsid w:val="00A1343C"/>
    <w:rsid w:val="00A141C4"/>
    <w:rsid w:val="00A24CA7"/>
    <w:rsid w:val="00A27AB8"/>
    <w:rsid w:val="00A346FE"/>
    <w:rsid w:val="00A36295"/>
    <w:rsid w:val="00A3688E"/>
    <w:rsid w:val="00A43451"/>
    <w:rsid w:val="00A4582C"/>
    <w:rsid w:val="00A477D8"/>
    <w:rsid w:val="00A50B1A"/>
    <w:rsid w:val="00A5266B"/>
    <w:rsid w:val="00A542C0"/>
    <w:rsid w:val="00A5501B"/>
    <w:rsid w:val="00A6140A"/>
    <w:rsid w:val="00A62E0E"/>
    <w:rsid w:val="00A63068"/>
    <w:rsid w:val="00A67EAA"/>
    <w:rsid w:val="00A820CE"/>
    <w:rsid w:val="00A828C4"/>
    <w:rsid w:val="00A85105"/>
    <w:rsid w:val="00A85457"/>
    <w:rsid w:val="00A86F4D"/>
    <w:rsid w:val="00A871F7"/>
    <w:rsid w:val="00A91B6F"/>
    <w:rsid w:val="00A96823"/>
    <w:rsid w:val="00AA10AA"/>
    <w:rsid w:val="00AA1CF4"/>
    <w:rsid w:val="00AA4618"/>
    <w:rsid w:val="00AA792B"/>
    <w:rsid w:val="00AB0315"/>
    <w:rsid w:val="00AB6B40"/>
    <w:rsid w:val="00AC437E"/>
    <w:rsid w:val="00AC44EC"/>
    <w:rsid w:val="00AC79CF"/>
    <w:rsid w:val="00AD30F3"/>
    <w:rsid w:val="00AD7C8D"/>
    <w:rsid w:val="00AE1973"/>
    <w:rsid w:val="00AE599C"/>
    <w:rsid w:val="00AF3331"/>
    <w:rsid w:val="00AF7FF8"/>
    <w:rsid w:val="00B04A97"/>
    <w:rsid w:val="00B10957"/>
    <w:rsid w:val="00B136EA"/>
    <w:rsid w:val="00B14CF8"/>
    <w:rsid w:val="00B16486"/>
    <w:rsid w:val="00B21A88"/>
    <w:rsid w:val="00B21E0B"/>
    <w:rsid w:val="00B31212"/>
    <w:rsid w:val="00B338B1"/>
    <w:rsid w:val="00B45291"/>
    <w:rsid w:val="00B53AAB"/>
    <w:rsid w:val="00B544B3"/>
    <w:rsid w:val="00B60199"/>
    <w:rsid w:val="00B701AE"/>
    <w:rsid w:val="00B74C64"/>
    <w:rsid w:val="00B768AD"/>
    <w:rsid w:val="00B801A4"/>
    <w:rsid w:val="00B84F89"/>
    <w:rsid w:val="00B87E19"/>
    <w:rsid w:val="00BB1E06"/>
    <w:rsid w:val="00BB2995"/>
    <w:rsid w:val="00BD0AA9"/>
    <w:rsid w:val="00BE3728"/>
    <w:rsid w:val="00BF171A"/>
    <w:rsid w:val="00BF686D"/>
    <w:rsid w:val="00BF790D"/>
    <w:rsid w:val="00C00355"/>
    <w:rsid w:val="00C01E81"/>
    <w:rsid w:val="00C02E99"/>
    <w:rsid w:val="00C04983"/>
    <w:rsid w:val="00C04E46"/>
    <w:rsid w:val="00C07677"/>
    <w:rsid w:val="00C101BC"/>
    <w:rsid w:val="00C151DA"/>
    <w:rsid w:val="00C16565"/>
    <w:rsid w:val="00C21C39"/>
    <w:rsid w:val="00C24E1B"/>
    <w:rsid w:val="00C25EC1"/>
    <w:rsid w:val="00C419D9"/>
    <w:rsid w:val="00C41C1A"/>
    <w:rsid w:val="00C44A40"/>
    <w:rsid w:val="00C50A3D"/>
    <w:rsid w:val="00C525D9"/>
    <w:rsid w:val="00C646AB"/>
    <w:rsid w:val="00C739EE"/>
    <w:rsid w:val="00C7445B"/>
    <w:rsid w:val="00C81504"/>
    <w:rsid w:val="00C858D3"/>
    <w:rsid w:val="00C865F0"/>
    <w:rsid w:val="00C97707"/>
    <w:rsid w:val="00CA0AA1"/>
    <w:rsid w:val="00CA10F8"/>
    <w:rsid w:val="00CB1BA0"/>
    <w:rsid w:val="00CB465D"/>
    <w:rsid w:val="00CB6C28"/>
    <w:rsid w:val="00CD062C"/>
    <w:rsid w:val="00CE0295"/>
    <w:rsid w:val="00CE17CB"/>
    <w:rsid w:val="00CE6570"/>
    <w:rsid w:val="00CE73E8"/>
    <w:rsid w:val="00CF01E7"/>
    <w:rsid w:val="00D0089C"/>
    <w:rsid w:val="00D0114A"/>
    <w:rsid w:val="00D055EC"/>
    <w:rsid w:val="00D06C73"/>
    <w:rsid w:val="00D14FD4"/>
    <w:rsid w:val="00D273B1"/>
    <w:rsid w:val="00D36146"/>
    <w:rsid w:val="00D50795"/>
    <w:rsid w:val="00D5433C"/>
    <w:rsid w:val="00D636FF"/>
    <w:rsid w:val="00D82ACE"/>
    <w:rsid w:val="00D87C80"/>
    <w:rsid w:val="00D949F0"/>
    <w:rsid w:val="00DA0F8B"/>
    <w:rsid w:val="00DA13A5"/>
    <w:rsid w:val="00DC3673"/>
    <w:rsid w:val="00DD10BD"/>
    <w:rsid w:val="00DE3930"/>
    <w:rsid w:val="00DE7EBF"/>
    <w:rsid w:val="00DF1028"/>
    <w:rsid w:val="00DF39F9"/>
    <w:rsid w:val="00DF5E47"/>
    <w:rsid w:val="00DF7E89"/>
    <w:rsid w:val="00E01200"/>
    <w:rsid w:val="00E06CB6"/>
    <w:rsid w:val="00E10EE1"/>
    <w:rsid w:val="00E116F1"/>
    <w:rsid w:val="00E11959"/>
    <w:rsid w:val="00E161C7"/>
    <w:rsid w:val="00E2075D"/>
    <w:rsid w:val="00E326A8"/>
    <w:rsid w:val="00E34A86"/>
    <w:rsid w:val="00E3593C"/>
    <w:rsid w:val="00E35A04"/>
    <w:rsid w:val="00E36D83"/>
    <w:rsid w:val="00E42272"/>
    <w:rsid w:val="00E54734"/>
    <w:rsid w:val="00E62D94"/>
    <w:rsid w:val="00E63DAE"/>
    <w:rsid w:val="00E64CD3"/>
    <w:rsid w:val="00E70DC0"/>
    <w:rsid w:val="00E7179C"/>
    <w:rsid w:val="00E74C9F"/>
    <w:rsid w:val="00E829B8"/>
    <w:rsid w:val="00E93165"/>
    <w:rsid w:val="00E96BD3"/>
    <w:rsid w:val="00E976EE"/>
    <w:rsid w:val="00EA3979"/>
    <w:rsid w:val="00EC5EAA"/>
    <w:rsid w:val="00EC7155"/>
    <w:rsid w:val="00ED702D"/>
    <w:rsid w:val="00EE3FFE"/>
    <w:rsid w:val="00EE69D7"/>
    <w:rsid w:val="00EF17D3"/>
    <w:rsid w:val="00EF32D3"/>
    <w:rsid w:val="00EF3575"/>
    <w:rsid w:val="00EF70DC"/>
    <w:rsid w:val="00EF780D"/>
    <w:rsid w:val="00F06E4E"/>
    <w:rsid w:val="00F13640"/>
    <w:rsid w:val="00F142D5"/>
    <w:rsid w:val="00F270A2"/>
    <w:rsid w:val="00F32CC0"/>
    <w:rsid w:val="00F4008A"/>
    <w:rsid w:val="00F4056C"/>
    <w:rsid w:val="00F40898"/>
    <w:rsid w:val="00F506C9"/>
    <w:rsid w:val="00F64B17"/>
    <w:rsid w:val="00F65299"/>
    <w:rsid w:val="00F719E1"/>
    <w:rsid w:val="00F73BE8"/>
    <w:rsid w:val="00F745F8"/>
    <w:rsid w:val="00F83001"/>
    <w:rsid w:val="00F85CA8"/>
    <w:rsid w:val="00F913FC"/>
    <w:rsid w:val="00F93C7F"/>
    <w:rsid w:val="00F97008"/>
    <w:rsid w:val="00FA597C"/>
    <w:rsid w:val="00FA6B6D"/>
    <w:rsid w:val="00FA713D"/>
    <w:rsid w:val="00FC4596"/>
    <w:rsid w:val="00FD3959"/>
    <w:rsid w:val="00FD4003"/>
    <w:rsid w:val="00FD4F20"/>
    <w:rsid w:val="00FD6274"/>
    <w:rsid w:val="00FD76A0"/>
    <w:rsid w:val="00FE1F5C"/>
    <w:rsid w:val="00FE45E2"/>
    <w:rsid w:val="00FE7092"/>
    <w:rsid w:val="00FF0810"/>
    <w:rsid w:val="00FF08A8"/>
    <w:rsid w:val="00FF32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D19A41"/>
  <w15:chartTrackingRefBased/>
  <w15:docId w15:val="{A3FF4991-196A-4A8C-A93B-6EC13B429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47BE9"/>
    <w:pPr>
      <w:spacing w:before="40" w:after="40" w:line="240" w:lineRule="auto"/>
    </w:pPr>
    <w:rPr>
      <w:rFonts w:ascii="Arial" w:eastAsia="Times New Roman" w:hAnsi="Arial" w:cs="Times New Roman"/>
      <w:szCs w:val="20"/>
      <w:lang w:eastAsia="es-ES"/>
    </w:rPr>
  </w:style>
  <w:style w:type="paragraph" w:styleId="berschrift1">
    <w:name w:val="heading 1"/>
    <w:basedOn w:val="Standard"/>
    <w:next w:val="Standard"/>
    <w:link w:val="berschrift1Zchn"/>
    <w:uiPriority w:val="9"/>
    <w:qFormat/>
    <w:rsid w:val="00FC4596"/>
    <w:pPr>
      <w:keepNext/>
      <w:keepLines/>
      <w:numPr>
        <w:numId w:val="3"/>
      </w:numPr>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FC4596"/>
    <w:pPr>
      <w:keepNext/>
      <w:keepLines/>
      <w:numPr>
        <w:ilvl w:val="1"/>
        <w:numId w:val="3"/>
      </w:numPr>
      <w:spacing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582ED2"/>
    <w:pPr>
      <w:keepNext/>
      <w:keepLines/>
      <w:numPr>
        <w:ilvl w:val="2"/>
        <w:numId w:val="3"/>
      </w:numPr>
      <w:spacing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582ED2"/>
    <w:pPr>
      <w:keepNext/>
      <w:keepLines/>
      <w:numPr>
        <w:ilvl w:val="3"/>
        <w:numId w:val="3"/>
      </w:numPr>
      <w:spacing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582ED2"/>
    <w:pPr>
      <w:keepNext/>
      <w:keepLines/>
      <w:numPr>
        <w:ilvl w:val="4"/>
        <w:numId w:val="3"/>
      </w:numPr>
      <w:spacing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582ED2"/>
    <w:pPr>
      <w:keepNext/>
      <w:keepLines/>
      <w:numPr>
        <w:ilvl w:val="5"/>
        <w:numId w:val="3"/>
      </w:numPr>
      <w:spacing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582ED2"/>
    <w:pPr>
      <w:keepNext/>
      <w:keepLines/>
      <w:numPr>
        <w:ilvl w:val="6"/>
        <w:numId w:val="3"/>
      </w:numPr>
      <w:spacing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582ED2"/>
    <w:pPr>
      <w:keepNext/>
      <w:keepLines/>
      <w:numPr>
        <w:ilvl w:val="7"/>
        <w:numId w:val="3"/>
      </w:numPr>
      <w:spacing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582ED2"/>
    <w:pPr>
      <w:keepNext/>
      <w:keepLines/>
      <w:numPr>
        <w:ilvl w:val="8"/>
        <w:numId w:val="3"/>
      </w:numPr>
      <w:spacing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FC4596"/>
    <w:rPr>
      <w:rFonts w:asciiTheme="majorHAnsi" w:eastAsiaTheme="majorEastAsia" w:hAnsiTheme="majorHAnsi" w:cstheme="majorBidi"/>
      <w:color w:val="2E74B5" w:themeColor="accent1" w:themeShade="BF"/>
      <w:sz w:val="26"/>
      <w:szCs w:val="26"/>
      <w:lang w:val="en-GB" w:eastAsia="es-ES"/>
    </w:rPr>
  </w:style>
  <w:style w:type="character" w:customStyle="1" w:styleId="berschrift1Zchn">
    <w:name w:val="Überschrift 1 Zchn"/>
    <w:basedOn w:val="Absatz-Standardschriftart"/>
    <w:link w:val="berschrift1"/>
    <w:uiPriority w:val="9"/>
    <w:rsid w:val="00FC4596"/>
    <w:rPr>
      <w:rFonts w:asciiTheme="majorHAnsi" w:eastAsiaTheme="majorEastAsia" w:hAnsiTheme="majorHAnsi" w:cstheme="majorBidi"/>
      <w:color w:val="2E74B5" w:themeColor="accent1" w:themeShade="BF"/>
      <w:sz w:val="32"/>
      <w:szCs w:val="32"/>
      <w:lang w:val="en-GB" w:eastAsia="es-ES"/>
    </w:rPr>
  </w:style>
  <w:style w:type="paragraph" w:styleId="Listenabsatz">
    <w:name w:val="List Paragraph"/>
    <w:basedOn w:val="Standard"/>
    <w:uiPriority w:val="34"/>
    <w:qFormat/>
    <w:rsid w:val="00FC4596"/>
    <w:pPr>
      <w:ind w:left="720"/>
      <w:contextualSpacing/>
    </w:pPr>
  </w:style>
  <w:style w:type="character" w:styleId="Zeilennummer">
    <w:name w:val="line number"/>
    <w:basedOn w:val="Absatz-Standardschriftart"/>
    <w:uiPriority w:val="99"/>
    <w:semiHidden/>
    <w:unhideWhenUsed/>
    <w:rsid w:val="0045297C"/>
  </w:style>
  <w:style w:type="paragraph" w:styleId="Kopfzeile">
    <w:name w:val="header"/>
    <w:basedOn w:val="Standard"/>
    <w:link w:val="KopfzeileZchn"/>
    <w:uiPriority w:val="99"/>
    <w:unhideWhenUsed/>
    <w:rsid w:val="0045297C"/>
    <w:pPr>
      <w:tabs>
        <w:tab w:val="center" w:pos="4536"/>
        <w:tab w:val="right" w:pos="9072"/>
      </w:tabs>
      <w:spacing w:before="0" w:after="0"/>
    </w:pPr>
  </w:style>
  <w:style w:type="character" w:customStyle="1" w:styleId="KopfzeileZchn">
    <w:name w:val="Kopfzeile Zchn"/>
    <w:basedOn w:val="Absatz-Standardschriftart"/>
    <w:link w:val="Kopfzeile"/>
    <w:uiPriority w:val="99"/>
    <w:rsid w:val="0045297C"/>
    <w:rPr>
      <w:rFonts w:ascii="Arial" w:eastAsia="Times New Roman" w:hAnsi="Arial" w:cs="Times New Roman"/>
      <w:szCs w:val="20"/>
      <w:lang w:val="en-GB" w:eastAsia="es-ES"/>
    </w:rPr>
  </w:style>
  <w:style w:type="paragraph" w:styleId="Fuzeile">
    <w:name w:val="footer"/>
    <w:basedOn w:val="Standard"/>
    <w:link w:val="FuzeileZchn"/>
    <w:uiPriority w:val="99"/>
    <w:unhideWhenUsed/>
    <w:rsid w:val="0045297C"/>
    <w:pPr>
      <w:tabs>
        <w:tab w:val="center" w:pos="4536"/>
        <w:tab w:val="right" w:pos="9072"/>
      </w:tabs>
      <w:spacing w:before="0" w:after="0"/>
    </w:pPr>
  </w:style>
  <w:style w:type="character" w:customStyle="1" w:styleId="FuzeileZchn">
    <w:name w:val="Fußzeile Zchn"/>
    <w:basedOn w:val="Absatz-Standardschriftart"/>
    <w:link w:val="Fuzeile"/>
    <w:uiPriority w:val="99"/>
    <w:rsid w:val="0045297C"/>
    <w:rPr>
      <w:rFonts w:ascii="Arial" w:eastAsia="Times New Roman" w:hAnsi="Arial" w:cs="Times New Roman"/>
      <w:szCs w:val="20"/>
      <w:lang w:val="en-GB" w:eastAsia="es-ES"/>
    </w:rPr>
  </w:style>
  <w:style w:type="character" w:customStyle="1" w:styleId="berschrift3Zchn">
    <w:name w:val="Überschrift 3 Zchn"/>
    <w:basedOn w:val="Absatz-Standardschriftart"/>
    <w:link w:val="berschrift3"/>
    <w:uiPriority w:val="9"/>
    <w:rsid w:val="00582ED2"/>
    <w:rPr>
      <w:rFonts w:asciiTheme="majorHAnsi" w:eastAsiaTheme="majorEastAsia" w:hAnsiTheme="majorHAnsi" w:cstheme="majorBidi"/>
      <w:color w:val="1F4D78" w:themeColor="accent1" w:themeShade="7F"/>
      <w:sz w:val="24"/>
      <w:szCs w:val="24"/>
      <w:lang w:val="en-GB" w:eastAsia="es-ES"/>
    </w:rPr>
  </w:style>
  <w:style w:type="character" w:customStyle="1" w:styleId="berschrift4Zchn">
    <w:name w:val="Überschrift 4 Zchn"/>
    <w:basedOn w:val="Absatz-Standardschriftart"/>
    <w:link w:val="berschrift4"/>
    <w:uiPriority w:val="9"/>
    <w:semiHidden/>
    <w:rsid w:val="00582ED2"/>
    <w:rPr>
      <w:rFonts w:asciiTheme="majorHAnsi" w:eastAsiaTheme="majorEastAsia" w:hAnsiTheme="majorHAnsi" w:cstheme="majorBidi"/>
      <w:i/>
      <w:iCs/>
      <w:color w:val="2E74B5" w:themeColor="accent1" w:themeShade="BF"/>
      <w:szCs w:val="20"/>
      <w:lang w:val="en-GB" w:eastAsia="es-ES"/>
    </w:rPr>
  </w:style>
  <w:style w:type="character" w:customStyle="1" w:styleId="berschrift5Zchn">
    <w:name w:val="Überschrift 5 Zchn"/>
    <w:basedOn w:val="Absatz-Standardschriftart"/>
    <w:link w:val="berschrift5"/>
    <w:uiPriority w:val="9"/>
    <w:semiHidden/>
    <w:rsid w:val="00582ED2"/>
    <w:rPr>
      <w:rFonts w:asciiTheme="majorHAnsi" w:eastAsiaTheme="majorEastAsia" w:hAnsiTheme="majorHAnsi" w:cstheme="majorBidi"/>
      <w:color w:val="2E74B5" w:themeColor="accent1" w:themeShade="BF"/>
      <w:szCs w:val="20"/>
      <w:lang w:val="en-GB" w:eastAsia="es-ES"/>
    </w:rPr>
  </w:style>
  <w:style w:type="character" w:customStyle="1" w:styleId="berschrift6Zchn">
    <w:name w:val="Überschrift 6 Zchn"/>
    <w:basedOn w:val="Absatz-Standardschriftart"/>
    <w:link w:val="berschrift6"/>
    <w:uiPriority w:val="9"/>
    <w:semiHidden/>
    <w:rsid w:val="00582ED2"/>
    <w:rPr>
      <w:rFonts w:asciiTheme="majorHAnsi" w:eastAsiaTheme="majorEastAsia" w:hAnsiTheme="majorHAnsi" w:cstheme="majorBidi"/>
      <w:color w:val="1F4D78" w:themeColor="accent1" w:themeShade="7F"/>
      <w:szCs w:val="20"/>
      <w:lang w:val="en-GB" w:eastAsia="es-ES"/>
    </w:rPr>
  </w:style>
  <w:style w:type="character" w:customStyle="1" w:styleId="berschrift7Zchn">
    <w:name w:val="Überschrift 7 Zchn"/>
    <w:basedOn w:val="Absatz-Standardschriftart"/>
    <w:link w:val="berschrift7"/>
    <w:uiPriority w:val="9"/>
    <w:semiHidden/>
    <w:rsid w:val="00582ED2"/>
    <w:rPr>
      <w:rFonts w:asciiTheme="majorHAnsi" w:eastAsiaTheme="majorEastAsia" w:hAnsiTheme="majorHAnsi" w:cstheme="majorBidi"/>
      <w:i/>
      <w:iCs/>
      <w:color w:val="1F4D78" w:themeColor="accent1" w:themeShade="7F"/>
      <w:szCs w:val="20"/>
      <w:lang w:val="en-GB" w:eastAsia="es-ES"/>
    </w:rPr>
  </w:style>
  <w:style w:type="character" w:customStyle="1" w:styleId="berschrift8Zchn">
    <w:name w:val="Überschrift 8 Zchn"/>
    <w:basedOn w:val="Absatz-Standardschriftart"/>
    <w:link w:val="berschrift8"/>
    <w:uiPriority w:val="9"/>
    <w:semiHidden/>
    <w:rsid w:val="00582ED2"/>
    <w:rPr>
      <w:rFonts w:asciiTheme="majorHAnsi" w:eastAsiaTheme="majorEastAsia" w:hAnsiTheme="majorHAnsi" w:cstheme="majorBidi"/>
      <w:color w:val="272727" w:themeColor="text1" w:themeTint="D8"/>
      <w:sz w:val="21"/>
      <w:szCs w:val="21"/>
      <w:lang w:val="en-GB" w:eastAsia="es-ES"/>
    </w:rPr>
  </w:style>
  <w:style w:type="character" w:customStyle="1" w:styleId="berschrift9Zchn">
    <w:name w:val="Überschrift 9 Zchn"/>
    <w:basedOn w:val="Absatz-Standardschriftart"/>
    <w:link w:val="berschrift9"/>
    <w:uiPriority w:val="9"/>
    <w:semiHidden/>
    <w:rsid w:val="00582ED2"/>
    <w:rPr>
      <w:rFonts w:asciiTheme="majorHAnsi" w:eastAsiaTheme="majorEastAsia" w:hAnsiTheme="majorHAnsi" w:cstheme="majorBidi"/>
      <w:i/>
      <w:iCs/>
      <w:color w:val="272727" w:themeColor="text1" w:themeTint="D8"/>
      <w:sz w:val="21"/>
      <w:szCs w:val="21"/>
      <w:lang w:val="en-GB" w:eastAsia="es-ES"/>
    </w:rPr>
  </w:style>
  <w:style w:type="paragraph" w:styleId="Sprechblasentext">
    <w:name w:val="Balloon Text"/>
    <w:basedOn w:val="Standard"/>
    <w:link w:val="SprechblasentextZchn"/>
    <w:uiPriority w:val="99"/>
    <w:semiHidden/>
    <w:unhideWhenUsed/>
    <w:rsid w:val="0025795F"/>
    <w:pPr>
      <w:spacing w:before="0"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5795F"/>
    <w:rPr>
      <w:rFonts w:ascii="Segoe UI" w:eastAsia="Times New Roman" w:hAnsi="Segoe UI" w:cs="Segoe UI"/>
      <w:sz w:val="18"/>
      <w:szCs w:val="18"/>
      <w:lang w:val="en-GB" w:eastAsia="es-ES"/>
    </w:rPr>
  </w:style>
  <w:style w:type="table" w:styleId="Tabellenraster">
    <w:name w:val="Table Grid"/>
    <w:basedOn w:val="NormaleTabelle"/>
    <w:uiPriority w:val="39"/>
    <w:rsid w:val="00B21A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A820CE"/>
    <w:pPr>
      <w:spacing w:before="0"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302491">
      <w:bodyDiv w:val="1"/>
      <w:marLeft w:val="0"/>
      <w:marRight w:val="0"/>
      <w:marTop w:val="0"/>
      <w:marBottom w:val="0"/>
      <w:divBdr>
        <w:top w:val="none" w:sz="0" w:space="0" w:color="auto"/>
        <w:left w:val="none" w:sz="0" w:space="0" w:color="auto"/>
        <w:bottom w:val="none" w:sz="0" w:space="0" w:color="auto"/>
        <w:right w:val="none" w:sz="0" w:space="0" w:color="auto"/>
      </w:divBdr>
    </w:div>
    <w:div w:id="786433185">
      <w:bodyDiv w:val="1"/>
      <w:marLeft w:val="0"/>
      <w:marRight w:val="0"/>
      <w:marTop w:val="0"/>
      <w:marBottom w:val="0"/>
      <w:divBdr>
        <w:top w:val="none" w:sz="0" w:space="0" w:color="auto"/>
        <w:left w:val="none" w:sz="0" w:space="0" w:color="auto"/>
        <w:bottom w:val="none" w:sz="0" w:space="0" w:color="auto"/>
        <w:right w:val="none" w:sz="0" w:space="0" w:color="auto"/>
      </w:divBdr>
    </w:div>
    <w:div w:id="1053769998">
      <w:bodyDiv w:val="1"/>
      <w:marLeft w:val="0"/>
      <w:marRight w:val="0"/>
      <w:marTop w:val="0"/>
      <w:marBottom w:val="0"/>
      <w:divBdr>
        <w:top w:val="none" w:sz="0" w:space="0" w:color="auto"/>
        <w:left w:val="none" w:sz="0" w:space="0" w:color="auto"/>
        <w:bottom w:val="none" w:sz="0" w:space="0" w:color="auto"/>
        <w:right w:val="none" w:sz="0" w:space="0" w:color="auto"/>
      </w:divBdr>
    </w:div>
    <w:div w:id="1838573547">
      <w:bodyDiv w:val="1"/>
      <w:marLeft w:val="0"/>
      <w:marRight w:val="0"/>
      <w:marTop w:val="0"/>
      <w:marBottom w:val="0"/>
      <w:divBdr>
        <w:top w:val="none" w:sz="0" w:space="0" w:color="auto"/>
        <w:left w:val="none" w:sz="0" w:space="0" w:color="auto"/>
        <w:bottom w:val="none" w:sz="0" w:space="0" w:color="auto"/>
        <w:right w:val="none" w:sz="0" w:space="0" w:color="auto"/>
      </w:divBdr>
    </w:div>
    <w:div w:id="2132362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G"/><Relationship Id="rId2" Type="http://schemas.openxmlformats.org/officeDocument/2006/relationships/numbering" Target="numbering.xml"/><Relationship Id="rId16" Type="http://schemas.openxmlformats.org/officeDocument/2006/relationships/image" Target="media/image8.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7.JP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G"/></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926CB-FE62-4CEF-96EF-F4D649827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983</Words>
  <Characters>6199</Characters>
  <Application>Microsoft Office Word</Application>
  <DocSecurity>0</DocSecurity>
  <Lines>51</Lines>
  <Paragraphs>14</Paragraphs>
  <ScaleCrop>false</ScaleCrop>
  <HeadingPairs>
    <vt:vector size="6" baseType="variant">
      <vt:variant>
        <vt:lpstr>Titel</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vdonat</dc:creator>
  <cp:keywords/>
  <dc:description/>
  <cp:lastModifiedBy>Rolf Themann</cp:lastModifiedBy>
  <cp:revision>6</cp:revision>
  <cp:lastPrinted>2019-03-27T09:03:00Z</cp:lastPrinted>
  <dcterms:created xsi:type="dcterms:W3CDTF">2023-02-02T13:43:00Z</dcterms:created>
  <dcterms:modified xsi:type="dcterms:W3CDTF">2023-02-13T10:51:00Z</dcterms:modified>
</cp:coreProperties>
</file>